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F1E2" w14:textId="5BA4FCD9"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507E16">
        <w:rPr>
          <w:rFonts w:cs="Arial"/>
          <w:sz w:val="24"/>
          <w:szCs w:val="24"/>
        </w:rPr>
        <w:t>8</w:t>
      </w:r>
      <w:r w:rsidR="004A1274">
        <w:rPr>
          <w:rFonts w:cs="Arial"/>
          <w:sz w:val="24"/>
          <w:szCs w:val="24"/>
        </w:rPr>
        <w:t>-</w:t>
      </w:r>
      <w:r w:rsidR="005775B5">
        <w:rPr>
          <w:rFonts w:cs="Arial"/>
          <w:sz w:val="24"/>
          <w:szCs w:val="24"/>
        </w:rPr>
        <w:t>bis-</w:t>
      </w:r>
      <w:r w:rsidRPr="00830435">
        <w:rPr>
          <w:rFonts w:cs="Arial"/>
          <w:sz w:val="24"/>
          <w:szCs w:val="24"/>
        </w:rPr>
        <w:t>e</w:t>
      </w:r>
      <w:r w:rsidRPr="00830435">
        <w:rPr>
          <w:rFonts w:cs="Arial"/>
          <w:noProof w:val="0"/>
          <w:sz w:val="24"/>
        </w:rPr>
        <w:tab/>
      </w:r>
      <w:r w:rsidRPr="00830435">
        <w:rPr>
          <w:rFonts w:cs="Arial"/>
          <w:noProof w:val="0"/>
          <w:sz w:val="24"/>
        </w:rPr>
        <w:tab/>
      </w:r>
      <w:r w:rsidR="00BC6C95" w:rsidRPr="00BC6C95">
        <w:rPr>
          <w:rFonts w:cs="Arial"/>
          <w:noProof w:val="0"/>
          <w:sz w:val="24"/>
        </w:rPr>
        <w:t>R4-2106434</w:t>
      </w:r>
    </w:p>
    <w:p w14:paraId="2EC60C4C" w14:textId="560F93A6" w:rsidR="00BA4660" w:rsidRPr="00B32217" w:rsidRDefault="00BA4660" w:rsidP="00BA4660">
      <w:pPr>
        <w:pStyle w:val="Header"/>
        <w:rPr>
          <w:noProof w:val="0"/>
          <w:sz w:val="24"/>
          <w:szCs w:val="24"/>
          <w:lang w:eastAsia="zh-CN"/>
        </w:rPr>
      </w:pPr>
      <w:r w:rsidRPr="00B41277">
        <w:rPr>
          <w:rFonts w:cs="Arial"/>
          <w:sz w:val="24"/>
          <w:szCs w:val="24"/>
        </w:rPr>
        <w:t>Electronic</w:t>
      </w:r>
      <w:r w:rsidR="009B36A9">
        <w:rPr>
          <w:rFonts w:cs="Arial"/>
          <w:sz w:val="24"/>
          <w:szCs w:val="24"/>
        </w:rPr>
        <w:t xml:space="preserve"> Meeting</w:t>
      </w:r>
      <w:r w:rsidRPr="00B41277">
        <w:rPr>
          <w:rFonts w:cs="Arial"/>
          <w:sz w:val="24"/>
          <w:szCs w:val="24"/>
        </w:rPr>
        <w:t xml:space="preserve">, </w:t>
      </w:r>
      <w:r w:rsidR="009B36A9">
        <w:rPr>
          <w:rFonts w:cs="Arial"/>
          <w:sz w:val="24"/>
          <w:szCs w:val="24"/>
        </w:rPr>
        <w:t>April 12</w:t>
      </w:r>
      <w:r w:rsidR="009B36A9" w:rsidRPr="00B41277">
        <w:rPr>
          <w:rFonts w:cs="Arial"/>
          <w:sz w:val="24"/>
          <w:szCs w:val="24"/>
          <w:vertAlign w:val="superscript"/>
        </w:rPr>
        <w:t>th</w:t>
      </w:r>
      <w:r w:rsidR="009B36A9" w:rsidRPr="00B41277">
        <w:rPr>
          <w:rFonts w:cs="Arial"/>
          <w:sz w:val="24"/>
          <w:szCs w:val="24"/>
        </w:rPr>
        <w:t xml:space="preserve"> </w:t>
      </w:r>
      <w:r w:rsidRPr="00B41277">
        <w:rPr>
          <w:rFonts w:cs="Arial"/>
          <w:sz w:val="24"/>
          <w:szCs w:val="24"/>
        </w:rPr>
        <w:t xml:space="preserve">– </w:t>
      </w:r>
      <w:r w:rsidR="009B36A9">
        <w:rPr>
          <w:rFonts w:cs="Arial"/>
          <w:sz w:val="24"/>
          <w:szCs w:val="24"/>
        </w:rPr>
        <w:t>20</w:t>
      </w:r>
      <w:r w:rsidRPr="00B41277">
        <w:rPr>
          <w:rFonts w:cs="Arial"/>
          <w:sz w:val="24"/>
          <w:szCs w:val="24"/>
          <w:vertAlign w:val="superscript"/>
        </w:rPr>
        <w:t>th</w:t>
      </w:r>
      <w:r w:rsidRPr="00B41277">
        <w:rPr>
          <w:rFonts w:cs="Arial"/>
          <w:sz w:val="24"/>
          <w:szCs w:val="24"/>
        </w:rPr>
        <w:t>, 202</w:t>
      </w:r>
      <w:r w:rsidR="00507E16">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672778AF"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AD360E">
        <w:rPr>
          <w:rFonts w:ascii="Arial" w:hAnsi="Arial" w:cs="Arial"/>
          <w:b/>
          <w:sz w:val="24"/>
        </w:rPr>
        <w:t>5</w:t>
      </w:r>
      <w:r w:rsidR="00606F0B" w:rsidRPr="00F53D76">
        <w:rPr>
          <w:rFonts w:ascii="Arial" w:hAnsi="Arial" w:cs="Arial"/>
          <w:b/>
          <w:sz w:val="24"/>
        </w:rPr>
        <w:t>.</w:t>
      </w:r>
      <w:r w:rsidR="00AD360E">
        <w:rPr>
          <w:rFonts w:ascii="Arial" w:hAnsi="Arial" w:cs="Arial"/>
          <w:b/>
          <w:sz w:val="24"/>
        </w:rPr>
        <w:t>3</w:t>
      </w:r>
      <w:r w:rsidR="00606F0B" w:rsidRPr="00F53D76">
        <w:rPr>
          <w:rFonts w:ascii="Arial" w:hAnsi="Arial" w:cs="Arial"/>
          <w:b/>
          <w:sz w:val="24"/>
        </w:rPr>
        <w:t>.</w:t>
      </w:r>
      <w:r w:rsidR="00AD360E">
        <w:rPr>
          <w:rFonts w:ascii="Arial" w:hAnsi="Arial" w:cs="Arial"/>
          <w:b/>
          <w:sz w:val="24"/>
        </w:rPr>
        <w:t>5</w:t>
      </w:r>
      <w:r w:rsidR="00F53D76" w:rsidRPr="00F53D76">
        <w:rPr>
          <w:rFonts w:ascii="Arial" w:hAnsi="Arial" w:cs="Arial"/>
          <w:b/>
          <w:sz w:val="24"/>
        </w:rPr>
        <w:t>.3</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2894C048"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20BFB" w:rsidRPr="00920BFB">
        <w:rPr>
          <w:rFonts w:ascii="Arial" w:hAnsi="Arial" w:cs="Arial"/>
          <w:b/>
          <w:sz w:val="24"/>
        </w:rPr>
        <w:t xml:space="preserve">Views on </w:t>
      </w:r>
      <w:r w:rsidR="00507E16">
        <w:rPr>
          <w:rFonts w:ascii="Arial" w:hAnsi="Arial" w:cs="Arial"/>
          <w:b/>
          <w:sz w:val="24"/>
        </w:rPr>
        <w:t>IAB-</w:t>
      </w:r>
      <w:r w:rsidR="007D7D2C">
        <w:rPr>
          <w:rFonts w:ascii="Arial" w:hAnsi="Arial" w:cs="Arial"/>
          <w:b/>
          <w:sz w:val="24"/>
        </w:rPr>
        <w:t>M</w:t>
      </w:r>
      <w:r w:rsidR="00D87436">
        <w:rPr>
          <w:rFonts w:ascii="Arial" w:hAnsi="Arial" w:cs="Arial"/>
          <w:b/>
          <w:sz w:val="24"/>
        </w:rPr>
        <w:t>T</w:t>
      </w:r>
      <w:r w:rsidR="00507E16">
        <w:rPr>
          <w:rFonts w:ascii="Arial" w:hAnsi="Arial" w:cs="Arial"/>
          <w:b/>
          <w:sz w:val="24"/>
        </w:rPr>
        <w:t xml:space="preserve"> demodulation performance requirements</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092F8E70" w14:textId="7E900A1E" w:rsidR="00BF6DFE" w:rsidRPr="00070953" w:rsidRDefault="00BF6DFE" w:rsidP="00BF6DFE">
      <w:r w:rsidRPr="00706462">
        <w:t>In RAN</w:t>
      </w:r>
      <w:r w:rsidR="00F34163">
        <w:t>4</w:t>
      </w:r>
      <w:r w:rsidRPr="00706462">
        <w:t xml:space="preserve"> #</w:t>
      </w:r>
      <w:r w:rsidR="00706462" w:rsidRPr="00706462">
        <w:t>9</w:t>
      </w:r>
      <w:r w:rsidR="0087067A">
        <w:t>8</w:t>
      </w:r>
      <w:r w:rsidRPr="00706462">
        <w:t xml:space="preserve">e meeting </w:t>
      </w:r>
      <w:r w:rsidR="00706462" w:rsidRPr="00706462">
        <w:t>demodulation performance requirements for IAB-</w:t>
      </w:r>
      <w:r w:rsidR="007D7D2C">
        <w:t>M</w:t>
      </w:r>
      <w:r w:rsidR="00D87436">
        <w:rPr>
          <w:lang w:val="en-US"/>
        </w:rPr>
        <w:t>T</w:t>
      </w:r>
      <w:r w:rsidR="00706462" w:rsidRPr="00706462">
        <w:t xml:space="preserve"> were extensively discussed</w:t>
      </w:r>
      <w:r w:rsidR="00706462">
        <w:t xml:space="preserve"> and all agreements and </w:t>
      </w:r>
      <w:r w:rsidR="00CB1EF9">
        <w:t>remaining open issues are captured in</w:t>
      </w:r>
      <w:r w:rsidR="00CB1EF9">
        <w:fldChar w:fldCharType="begin"/>
      </w:r>
      <w:r w:rsidR="00CB1EF9">
        <w:instrText xml:space="preserve"> REF _Hlk21019686 \r \h </w:instrText>
      </w:r>
      <w:r w:rsidR="00CB1EF9">
        <w:fldChar w:fldCharType="separate"/>
      </w:r>
      <w:r w:rsidR="00CB1EF9">
        <w:t>[1]</w:t>
      </w:r>
      <w:r w:rsidR="00CB1EF9">
        <w:fldChar w:fldCharType="end"/>
      </w:r>
      <w:r w:rsidR="00706462" w:rsidRPr="00706462">
        <w:t>.</w:t>
      </w:r>
      <w:r w:rsidRPr="00706462">
        <w:t xml:space="preserve"> </w:t>
      </w:r>
      <w:r w:rsidR="00A710D5">
        <w:t xml:space="preserve">Assumptions on conformance testing setup were agreed and BS testing approach is </w:t>
      </w:r>
      <w:r w:rsidR="008B1192">
        <w:t xml:space="preserve">considered as a </w:t>
      </w:r>
      <w:r w:rsidR="00A710D5">
        <w:t>baseline</w:t>
      </w:r>
      <w:r w:rsidR="008B1192">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8"/>
      </w:tblGrid>
      <w:tr w:rsidR="00BF6DFE" w14:paraId="46E79986" w14:textId="77777777" w:rsidTr="000671A5">
        <w:tc>
          <w:tcPr>
            <w:tcW w:w="8958" w:type="dxa"/>
            <w:shd w:val="clear" w:color="auto" w:fill="auto"/>
          </w:tcPr>
          <w:p w14:paraId="05CC419E" w14:textId="28CF4A5D" w:rsidR="00BF6DFE" w:rsidRPr="004656B6" w:rsidRDefault="002008C6" w:rsidP="00CB1EF9">
            <w:pPr>
              <w:numPr>
                <w:ilvl w:val="0"/>
                <w:numId w:val="17"/>
              </w:numPr>
              <w:spacing w:before="0"/>
              <w:ind w:left="420" w:hanging="420"/>
              <w:rPr>
                <w:i/>
                <w:iCs/>
                <w:lang w:eastAsia="zh-CN"/>
              </w:rPr>
            </w:pPr>
            <w:r w:rsidRPr="002008C6">
              <w:rPr>
                <w:i/>
                <w:iCs/>
                <w:lang w:eastAsia="zh-CN"/>
              </w:rPr>
              <w:t>Basis for test setup</w:t>
            </w:r>
            <w:r>
              <w:rPr>
                <w:i/>
                <w:iCs/>
                <w:lang w:eastAsia="zh-CN"/>
              </w:rPr>
              <w:t>:</w:t>
            </w:r>
          </w:p>
          <w:p w14:paraId="4AE58B36" w14:textId="77777777" w:rsidR="00DE6F0E" w:rsidRDefault="00DE6F0E" w:rsidP="00DE6F0E">
            <w:pPr>
              <w:numPr>
                <w:ilvl w:val="1"/>
                <w:numId w:val="17"/>
              </w:numPr>
              <w:spacing w:before="0"/>
              <w:rPr>
                <w:i/>
                <w:iCs/>
                <w:lang w:eastAsia="zh-CN"/>
              </w:rPr>
            </w:pPr>
            <w:r w:rsidRPr="00DE6F0E">
              <w:rPr>
                <w:i/>
                <w:iCs/>
                <w:lang w:eastAsia="zh-CN"/>
              </w:rPr>
              <w:t xml:space="preserve">Test setup and performance requirements based on the BS approach assumption, i.e., using a signal generator and assuming unidirectional Uu interface. Flexibility in connection/test setup is allowed by keeping the specified setup informative </w:t>
            </w:r>
          </w:p>
          <w:p w14:paraId="1C71A581" w14:textId="34E8B596" w:rsidR="00706462" w:rsidRPr="004656B6" w:rsidRDefault="00DE6F0E" w:rsidP="00CB1EF9">
            <w:pPr>
              <w:numPr>
                <w:ilvl w:val="0"/>
                <w:numId w:val="17"/>
              </w:numPr>
              <w:spacing w:before="0"/>
              <w:ind w:left="420" w:hanging="420"/>
              <w:rPr>
                <w:i/>
                <w:iCs/>
                <w:lang w:eastAsia="zh-CN"/>
              </w:rPr>
            </w:pPr>
            <w:r w:rsidRPr="00DE6F0E">
              <w:rPr>
                <w:i/>
                <w:iCs/>
                <w:lang w:eastAsia="zh-CN"/>
              </w:rPr>
              <w:t>Synchronization in test procedure</w:t>
            </w:r>
            <w:r w:rsidR="00CB1EF9" w:rsidRPr="004656B6">
              <w:rPr>
                <w:i/>
                <w:iCs/>
                <w:lang w:eastAsia="zh-CN"/>
              </w:rPr>
              <w:t>:</w:t>
            </w:r>
          </w:p>
          <w:p w14:paraId="7B9CAD81" w14:textId="77777777" w:rsidR="004656B6" w:rsidRPr="00B63070" w:rsidRDefault="00DE6F0E" w:rsidP="004656B6">
            <w:pPr>
              <w:pStyle w:val="ListParagraph"/>
              <w:numPr>
                <w:ilvl w:val="1"/>
                <w:numId w:val="17"/>
              </w:numPr>
              <w:spacing w:before="0" w:line="276" w:lineRule="auto"/>
              <w:rPr>
                <w:lang w:eastAsia="zh-CN"/>
              </w:rPr>
            </w:pPr>
            <w:r w:rsidRPr="00DE6F0E">
              <w:rPr>
                <w:rFonts w:ascii="Times New Roman" w:eastAsia="SimSun" w:hAnsi="Times New Roman"/>
                <w:i/>
                <w:iCs/>
                <w:sz w:val="20"/>
                <w:szCs w:val="20"/>
                <w:lang w:eastAsia="zh-CN"/>
              </w:rPr>
              <w:t xml:space="preserve">Write the test procedure using the BS approach, i.e., no detailed synchronization configuration for synchronization is included in conformance specifications. </w:t>
            </w:r>
            <w:r w:rsidRPr="00DE6F0E">
              <w:rPr>
                <w:rFonts w:ascii="Times New Roman" w:eastAsia="SimSun" w:hAnsi="Times New Roman"/>
                <w:i/>
                <w:iCs/>
                <w:sz w:val="20"/>
                <w:szCs w:val="20"/>
                <w:lang w:eastAsia="zh-CN"/>
              </w:rPr>
              <w:br/>
              <w:t>Add a note in conformance specifications to clarify that IAB-MT synchronization with the TE is left to implementation, i.e., neither the use of DL signal configuration nor the use of proprietary means is precluded</w:t>
            </w:r>
          </w:p>
          <w:p w14:paraId="61D1C501" w14:textId="77777777" w:rsidR="00B63070" w:rsidRPr="00B63070" w:rsidRDefault="00B63070" w:rsidP="00B63070">
            <w:pPr>
              <w:pStyle w:val="ListParagraph"/>
              <w:numPr>
                <w:ilvl w:val="2"/>
                <w:numId w:val="17"/>
              </w:numPr>
              <w:rPr>
                <w:lang w:eastAsia="zh-CN"/>
              </w:rPr>
            </w:pPr>
            <w:r w:rsidRPr="00B63070">
              <w:rPr>
                <w:rFonts w:ascii="Times New Roman" w:eastAsia="SimSun" w:hAnsi="Times New Roman"/>
                <w:i/>
                <w:iCs/>
                <w:sz w:val="20"/>
                <w:szCs w:val="20"/>
                <w:lang w:val="en-GB" w:eastAsia="zh-CN"/>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594DEAF2" w14:textId="77777777" w:rsidR="00B63070" w:rsidRPr="000D4828" w:rsidRDefault="000D4828" w:rsidP="000D4828">
            <w:pPr>
              <w:pStyle w:val="ListParagraph"/>
              <w:numPr>
                <w:ilvl w:val="0"/>
                <w:numId w:val="17"/>
              </w:numPr>
              <w:spacing w:before="0" w:line="276" w:lineRule="auto"/>
              <w:rPr>
                <w:rFonts w:ascii="Times New Roman" w:eastAsia="SimSun" w:hAnsi="Times New Roman"/>
                <w:i/>
                <w:iCs/>
                <w:sz w:val="20"/>
                <w:szCs w:val="20"/>
                <w:lang w:val="en-GB" w:eastAsia="zh-CN"/>
              </w:rPr>
            </w:pPr>
            <w:r w:rsidRPr="000D4828">
              <w:rPr>
                <w:rFonts w:ascii="Times New Roman" w:eastAsia="SimSun" w:hAnsi="Times New Roman"/>
                <w:i/>
                <w:iCs/>
                <w:sz w:val="20"/>
                <w:szCs w:val="20"/>
                <w:lang w:val="en-GB" w:eastAsia="zh-CN"/>
              </w:rPr>
              <w:t>HARQ Feedback</w:t>
            </w:r>
          </w:p>
          <w:p w14:paraId="28E3D177" w14:textId="0D863EB0" w:rsidR="000D4828" w:rsidRPr="00BD4FFF" w:rsidRDefault="000D4828" w:rsidP="000D4828">
            <w:pPr>
              <w:pStyle w:val="ListParagraph"/>
              <w:numPr>
                <w:ilvl w:val="1"/>
                <w:numId w:val="17"/>
              </w:numPr>
              <w:spacing w:before="0" w:line="276" w:lineRule="auto"/>
              <w:rPr>
                <w:lang w:eastAsia="zh-CN"/>
              </w:rPr>
            </w:pPr>
            <w:r w:rsidRPr="000D4828">
              <w:rPr>
                <w:rFonts w:ascii="Times New Roman" w:eastAsia="SimSun" w:hAnsi="Times New Roman"/>
                <w:i/>
                <w:iCs/>
                <w:sz w:val="20"/>
                <w:szCs w:val="20"/>
                <w:lang w:eastAsia="zh-CN"/>
              </w:rPr>
              <w:t>Note in BS specification can be reused: The HARQ Feedback could be done as an RF feedback or as a digital feedback. The HARQ Feedback should be error free</w:t>
            </w:r>
          </w:p>
        </w:tc>
      </w:tr>
    </w:tbl>
    <w:p w14:paraId="7186B738" w14:textId="06945278" w:rsidR="008B1192" w:rsidRDefault="00B56C92" w:rsidP="00BF6DFE">
      <w:r>
        <w:t xml:space="preserve">In this paper we </w:t>
      </w:r>
      <w:r w:rsidR="00303D62">
        <w:t>share</w:t>
      </w:r>
      <w:r>
        <w:t xml:space="preserve"> our </w:t>
      </w:r>
      <w:r w:rsidR="00B64FA5">
        <w:t>view</w:t>
      </w:r>
      <w:r>
        <w:t xml:space="preserve"> on </w:t>
      </w:r>
      <w:r w:rsidR="00E70174">
        <w:t xml:space="preserve">remaining open issues related to </w:t>
      </w:r>
      <w:r w:rsidR="004E1392">
        <w:t>captur</w:t>
      </w:r>
      <w:r w:rsidR="00E70174">
        <w:t xml:space="preserve">ing of </w:t>
      </w:r>
      <w:r w:rsidR="004E1392">
        <w:t xml:space="preserve">RS in IAB </w:t>
      </w:r>
      <w:r w:rsidR="002D2C8D">
        <w:t>specifica</w:t>
      </w:r>
      <w:r w:rsidR="00E70174">
        <w:t xml:space="preserve">tion, CSI reporting requirements scope and </w:t>
      </w:r>
      <w:r w:rsidR="00D1714A">
        <w:t>updating of test parameters</w:t>
      </w:r>
      <w:r w:rsidR="00585A0F">
        <w:t xml:space="preserve"> to address typical IAB </w:t>
      </w:r>
      <w:r w:rsidR="008B618F">
        <w:t xml:space="preserve">propagation conditions. </w:t>
      </w:r>
    </w:p>
    <w:p w14:paraId="5FB0E992" w14:textId="77777777" w:rsidR="00CF667C" w:rsidRPr="00146B4F" w:rsidRDefault="00CF667C" w:rsidP="00CF667C">
      <w:pPr>
        <w:pStyle w:val="Heading1"/>
      </w:pPr>
      <w:r>
        <w:t>Discussion</w:t>
      </w:r>
    </w:p>
    <w:p w14:paraId="606FDEDC" w14:textId="37FF0E74" w:rsidR="00272DC6" w:rsidRPr="001331BE" w:rsidRDefault="00895FC3" w:rsidP="001331BE">
      <w:pPr>
        <w:pStyle w:val="Heading2"/>
        <w:ind w:left="567"/>
      </w:pPr>
      <w:r>
        <w:t>Reference signals in test parameters</w:t>
      </w:r>
    </w:p>
    <w:p w14:paraId="00787578" w14:textId="7FAB2D44" w:rsidR="00EA4DE4" w:rsidRDefault="004F3CF0" w:rsidP="00EA4DE4">
      <w:pPr>
        <w:widowControl w:val="0"/>
        <w:rPr>
          <w:b/>
          <w:bCs/>
          <w:u w:val="single"/>
        </w:rPr>
      </w:pPr>
      <w:r w:rsidRPr="004F3CF0">
        <w:rPr>
          <w:b/>
          <w:bCs/>
          <w:u w:val="single"/>
        </w:rPr>
        <w:t>Fine synchronization in the conformance testing</w:t>
      </w:r>
    </w:p>
    <w:p w14:paraId="64F47D77" w14:textId="2CE7A698" w:rsidR="00E57FB8" w:rsidRPr="00AC142E" w:rsidRDefault="009A4AD2" w:rsidP="00EA4DE4">
      <w:pPr>
        <w:widowControl w:val="0"/>
      </w:pPr>
      <w:r>
        <w:t>In</w:t>
      </w:r>
      <w:r w:rsidR="00E57FB8" w:rsidRPr="00AC142E">
        <w:t xml:space="preserve"> the last meeting synchronization </w:t>
      </w:r>
      <w:r w:rsidR="0079461B" w:rsidRPr="00AC142E">
        <w:t>aspects during the test procedure were discussed. It was agreed to not specify</w:t>
      </w:r>
      <w:r w:rsidR="0050607F" w:rsidRPr="00AC142E">
        <w:t xml:space="preserve"> detailed synchronization and </w:t>
      </w:r>
      <w:r w:rsidR="00BE0BF8" w:rsidRPr="00AC142E">
        <w:t xml:space="preserve">allow different methods for it from specification perspective. However, for fine </w:t>
      </w:r>
      <w:r w:rsidR="00417153" w:rsidRPr="00AC142E">
        <w:t>synchronization configuration there is one aspect that</w:t>
      </w:r>
      <w:r w:rsidR="00980DF0" w:rsidRPr="00AC142E">
        <w:t xml:space="preserve"> still open:</w:t>
      </w:r>
    </w:p>
    <w:tbl>
      <w:tblPr>
        <w:tblStyle w:val="TableGrid"/>
        <w:tblW w:w="0" w:type="auto"/>
        <w:tblLook w:val="04A0" w:firstRow="1" w:lastRow="0" w:firstColumn="1" w:lastColumn="0" w:noHBand="0" w:noVBand="1"/>
      </w:tblPr>
      <w:tblGrid>
        <w:gridCol w:w="9629"/>
      </w:tblGrid>
      <w:tr w:rsidR="006A32BE" w14:paraId="070B1A3A" w14:textId="77777777" w:rsidTr="00C46287">
        <w:tc>
          <w:tcPr>
            <w:tcW w:w="9629" w:type="dxa"/>
          </w:tcPr>
          <w:p w14:paraId="4DCC3E6C" w14:textId="596E297B" w:rsidR="006A32BE" w:rsidRPr="00D87436" w:rsidRDefault="00276E14" w:rsidP="00C46287">
            <w:pPr>
              <w:pStyle w:val="ListParagraph"/>
              <w:widowControl w:val="0"/>
              <w:numPr>
                <w:ilvl w:val="0"/>
                <w:numId w:val="23"/>
              </w:numPr>
              <w:rPr>
                <w:rFonts w:ascii="Times New Roman" w:hAnsi="Times New Roman"/>
                <w:i/>
                <w:iCs/>
                <w:sz w:val="20"/>
                <w:szCs w:val="20"/>
              </w:rPr>
            </w:pPr>
            <w:r w:rsidRPr="00276E14">
              <w:rPr>
                <w:rFonts w:ascii="Times New Roman" w:hAnsi="Times New Roman"/>
                <w:i/>
                <w:iCs/>
                <w:sz w:val="20"/>
                <w:szCs w:val="20"/>
              </w:rPr>
              <w:t>Synchronization configuration</w:t>
            </w:r>
            <w:r w:rsidR="006A32BE">
              <w:rPr>
                <w:rFonts w:ascii="Times New Roman" w:hAnsi="Times New Roman"/>
                <w:i/>
                <w:iCs/>
                <w:sz w:val="20"/>
                <w:szCs w:val="20"/>
              </w:rPr>
              <w:t>:</w:t>
            </w:r>
          </w:p>
          <w:p w14:paraId="0C4C1239" w14:textId="77777777" w:rsidR="00276E14" w:rsidRPr="00276E14" w:rsidRDefault="00276E14" w:rsidP="00276E14">
            <w:pPr>
              <w:pStyle w:val="ListParagraph"/>
              <w:widowControl w:val="0"/>
              <w:numPr>
                <w:ilvl w:val="1"/>
                <w:numId w:val="23"/>
              </w:numPr>
              <w:rPr>
                <w:rFonts w:ascii="Times New Roman" w:hAnsi="Times New Roman"/>
                <w:i/>
                <w:iCs/>
                <w:sz w:val="20"/>
                <w:szCs w:val="20"/>
              </w:rPr>
            </w:pPr>
            <w:r w:rsidRPr="00276E14">
              <w:rPr>
                <w:rFonts w:ascii="Times New Roman" w:hAnsi="Times New Roman"/>
                <w:i/>
                <w:iCs/>
                <w:sz w:val="20"/>
                <w:szCs w:val="20"/>
              </w:rPr>
              <w:t>Option 1: Provide DM-RS for fine synchronization. Optionally, TRS can also be transmitted during the test for fine synchronization.</w:t>
            </w:r>
          </w:p>
          <w:p w14:paraId="151FFBC9" w14:textId="5D63C1D0" w:rsidR="006A32BE" w:rsidRPr="00D87436" w:rsidRDefault="00276E14" w:rsidP="00276E14">
            <w:pPr>
              <w:pStyle w:val="ListParagraph"/>
              <w:widowControl w:val="0"/>
              <w:numPr>
                <w:ilvl w:val="1"/>
                <w:numId w:val="23"/>
              </w:numPr>
              <w:rPr>
                <w:b/>
                <w:bCs/>
                <w:u w:val="single"/>
              </w:rPr>
            </w:pPr>
            <w:r w:rsidRPr="00276E14">
              <w:rPr>
                <w:rFonts w:ascii="Times New Roman" w:hAnsi="Times New Roman"/>
                <w:i/>
                <w:iCs/>
                <w:sz w:val="20"/>
                <w:szCs w:val="20"/>
              </w:rPr>
              <w:t>Option 2: Agreement on this matter is not required</w:t>
            </w:r>
          </w:p>
        </w:tc>
      </w:tr>
    </w:tbl>
    <w:p w14:paraId="1B0CB5DD" w14:textId="30F14EB3" w:rsidR="00B360AE" w:rsidRPr="00AC142E" w:rsidRDefault="00713A5A" w:rsidP="00EA4DE4">
      <w:pPr>
        <w:widowControl w:val="0"/>
      </w:pPr>
      <w:r w:rsidRPr="00AC142E">
        <w:t>DMRS is a baseline RAN4 assumption to establish fine synchronization between IAB-MT and TE. Optionally, TRS can also be transmitted during the test for fine synchronization.</w:t>
      </w:r>
      <w:r w:rsidR="006B35C8" w:rsidRPr="00AC142E">
        <w:t xml:space="preserve"> In our under</w:t>
      </w:r>
      <w:r w:rsidR="00980DF0" w:rsidRPr="00AC142E">
        <w:t>st</w:t>
      </w:r>
      <w:r w:rsidR="006B35C8" w:rsidRPr="00AC142E">
        <w:t>a</w:t>
      </w:r>
      <w:r w:rsidR="00980DF0" w:rsidRPr="00AC142E">
        <w:t>nd</w:t>
      </w:r>
      <w:r w:rsidR="006B35C8" w:rsidRPr="00AC142E">
        <w:t>ing, i</w:t>
      </w:r>
      <w:r w:rsidRPr="00AC142E">
        <w:t xml:space="preserve">f specification provides enough </w:t>
      </w:r>
      <w:r w:rsidRPr="00AC142E">
        <w:lastRenderedPageBreak/>
        <w:t>flexibility to use different approaches on fine synchronization during the test – explicit agreement on baseline/optional assumptions is not needed.</w:t>
      </w:r>
    </w:p>
    <w:p w14:paraId="2DDF562B" w14:textId="38A8EDFF" w:rsidR="00AC142E" w:rsidRPr="00DF0DD2" w:rsidRDefault="00AC142E" w:rsidP="00AC142E">
      <w:pPr>
        <w:pStyle w:val="Proposal1"/>
      </w:pPr>
      <w:r w:rsidRPr="009A4AD2">
        <w:t xml:space="preserve">Proposal #1: </w:t>
      </w:r>
      <w:r w:rsidRPr="009A4AD2">
        <w:tab/>
      </w:r>
      <w:r w:rsidR="009A4AD2" w:rsidRPr="009A4AD2">
        <w:t xml:space="preserve">If specification provides enough flexibility to use different approaches on fine synchronization during the test – explicit agreement on baseline/optional assumptions </w:t>
      </w:r>
      <w:r w:rsidR="009A4AD2">
        <w:t xml:space="preserve">on fine synchronization </w:t>
      </w:r>
      <w:r w:rsidR="009A4AD2" w:rsidRPr="009A4AD2">
        <w:t>is not needed.</w:t>
      </w:r>
    </w:p>
    <w:p w14:paraId="748970D1" w14:textId="57B9E8CD" w:rsidR="00B360AE" w:rsidRDefault="00B360AE" w:rsidP="00EA4DE4">
      <w:pPr>
        <w:widowControl w:val="0"/>
        <w:rPr>
          <w:b/>
          <w:bCs/>
          <w:u w:val="single"/>
        </w:rPr>
      </w:pPr>
    </w:p>
    <w:p w14:paraId="2D1CA69D" w14:textId="2C403949" w:rsidR="00B360AE" w:rsidRDefault="00B360AE" w:rsidP="00B360AE">
      <w:pPr>
        <w:widowControl w:val="0"/>
        <w:rPr>
          <w:b/>
          <w:bCs/>
          <w:u w:val="single"/>
        </w:rPr>
      </w:pPr>
      <w:r>
        <w:rPr>
          <w:b/>
          <w:bCs/>
          <w:u w:val="single"/>
        </w:rPr>
        <w:t>CSI-RS, SSB configuration in the specification</w:t>
      </w:r>
    </w:p>
    <w:tbl>
      <w:tblPr>
        <w:tblStyle w:val="TableGrid"/>
        <w:tblW w:w="0" w:type="auto"/>
        <w:tblLook w:val="04A0" w:firstRow="1" w:lastRow="0" w:firstColumn="1" w:lastColumn="0" w:noHBand="0" w:noVBand="1"/>
      </w:tblPr>
      <w:tblGrid>
        <w:gridCol w:w="9629"/>
      </w:tblGrid>
      <w:tr w:rsidR="00276E14" w14:paraId="079A40F4" w14:textId="77777777" w:rsidTr="00C46287">
        <w:tc>
          <w:tcPr>
            <w:tcW w:w="9629" w:type="dxa"/>
          </w:tcPr>
          <w:p w14:paraId="3948D948" w14:textId="4CADA53F" w:rsidR="00276E14" w:rsidRPr="00D87436" w:rsidRDefault="00C15301" w:rsidP="00C46287">
            <w:pPr>
              <w:pStyle w:val="ListParagraph"/>
              <w:widowControl w:val="0"/>
              <w:numPr>
                <w:ilvl w:val="0"/>
                <w:numId w:val="23"/>
              </w:numPr>
              <w:rPr>
                <w:rFonts w:ascii="Times New Roman" w:hAnsi="Times New Roman"/>
                <w:i/>
                <w:iCs/>
                <w:sz w:val="20"/>
                <w:szCs w:val="20"/>
              </w:rPr>
            </w:pPr>
            <w:r w:rsidRPr="00C15301">
              <w:rPr>
                <w:rFonts w:ascii="Times New Roman" w:hAnsi="Times New Roman"/>
                <w:i/>
                <w:iCs/>
                <w:sz w:val="20"/>
                <w:szCs w:val="20"/>
              </w:rPr>
              <w:t>Reference signals in test parameters and reference channels</w:t>
            </w:r>
            <w:r w:rsidR="00276E14">
              <w:rPr>
                <w:rFonts w:ascii="Times New Roman" w:hAnsi="Times New Roman"/>
                <w:i/>
                <w:iCs/>
                <w:sz w:val="20"/>
                <w:szCs w:val="20"/>
              </w:rPr>
              <w:t>:</w:t>
            </w:r>
          </w:p>
          <w:p w14:paraId="3238C60D" w14:textId="77777777" w:rsidR="00C15301" w:rsidRPr="00C15301" w:rsidRDefault="00C15301" w:rsidP="00C15301">
            <w:pPr>
              <w:pStyle w:val="ListParagraph"/>
              <w:widowControl w:val="0"/>
              <w:numPr>
                <w:ilvl w:val="1"/>
                <w:numId w:val="23"/>
              </w:numPr>
              <w:rPr>
                <w:rFonts w:ascii="Times New Roman" w:hAnsi="Times New Roman"/>
                <w:i/>
                <w:iCs/>
                <w:sz w:val="20"/>
                <w:szCs w:val="20"/>
              </w:rPr>
            </w:pPr>
            <w:r w:rsidRPr="00C15301">
              <w:rPr>
                <w:rFonts w:ascii="Times New Roman" w:hAnsi="Times New Roman"/>
                <w:i/>
                <w:iCs/>
                <w:sz w:val="20"/>
                <w:szCs w:val="20"/>
              </w:rPr>
              <w:t>No need to specify SSB, TRS, CSI-RS in the test parameters and FRCs.</w:t>
            </w:r>
            <w:r w:rsidRPr="00C15301">
              <w:rPr>
                <w:rFonts w:ascii="Times New Roman" w:hAnsi="Times New Roman"/>
                <w:i/>
                <w:iCs/>
                <w:sz w:val="20"/>
                <w:szCs w:val="20"/>
              </w:rPr>
              <w:br/>
              <w:t>FFS: Configurations for SSB, TRS, CSI-RS can be defined.</w:t>
            </w:r>
          </w:p>
          <w:p w14:paraId="4712AA61" w14:textId="77777777" w:rsidR="00C15301" w:rsidRPr="00C15301" w:rsidRDefault="00C15301" w:rsidP="00C15301">
            <w:pPr>
              <w:pStyle w:val="ListParagraph"/>
              <w:widowControl w:val="0"/>
              <w:numPr>
                <w:ilvl w:val="2"/>
                <w:numId w:val="23"/>
              </w:numPr>
              <w:rPr>
                <w:rFonts w:ascii="Times New Roman" w:hAnsi="Times New Roman"/>
                <w:i/>
                <w:iCs/>
                <w:sz w:val="20"/>
                <w:szCs w:val="20"/>
              </w:rPr>
            </w:pPr>
            <w:r w:rsidRPr="00C15301">
              <w:rPr>
                <w:rFonts w:ascii="Times New Roman" w:hAnsi="Times New Roman"/>
                <w:i/>
                <w:iCs/>
                <w:sz w:val="20"/>
                <w:szCs w:val="20"/>
              </w:rPr>
              <w:t>Option 3: Configurations for SSB, TRS, CSI-RS can be defined, and they can be transmitted if deemed needed during the test by the IAB manufacturer.</w:t>
            </w:r>
          </w:p>
          <w:p w14:paraId="321F2AEC" w14:textId="77777777" w:rsidR="00C15301" w:rsidRPr="00C15301" w:rsidRDefault="00C15301" w:rsidP="00C15301">
            <w:pPr>
              <w:pStyle w:val="ListParagraph"/>
              <w:widowControl w:val="0"/>
              <w:numPr>
                <w:ilvl w:val="2"/>
                <w:numId w:val="23"/>
              </w:numPr>
              <w:rPr>
                <w:rFonts w:ascii="Times New Roman" w:hAnsi="Times New Roman"/>
                <w:i/>
                <w:iCs/>
                <w:sz w:val="20"/>
                <w:szCs w:val="20"/>
              </w:rPr>
            </w:pPr>
            <w:r w:rsidRPr="00C15301">
              <w:rPr>
                <w:rFonts w:ascii="Times New Roman" w:hAnsi="Times New Roman"/>
                <w:i/>
                <w:iCs/>
                <w:sz w:val="20"/>
                <w:szCs w:val="20"/>
              </w:rPr>
              <w:t>Option 4: Configurations for SSB, TRS, CSI-RS do not need to be defined, they are left open to implementation.</w:t>
            </w:r>
          </w:p>
          <w:p w14:paraId="70BE77D9" w14:textId="77777777" w:rsidR="00C15301" w:rsidRPr="00C15301" w:rsidRDefault="00C15301" w:rsidP="00C15301">
            <w:pPr>
              <w:pStyle w:val="ListParagraph"/>
              <w:widowControl w:val="0"/>
              <w:numPr>
                <w:ilvl w:val="2"/>
                <w:numId w:val="23"/>
              </w:numPr>
              <w:rPr>
                <w:rFonts w:ascii="Times New Roman" w:hAnsi="Times New Roman"/>
                <w:i/>
                <w:iCs/>
                <w:sz w:val="20"/>
                <w:szCs w:val="20"/>
              </w:rPr>
            </w:pPr>
            <w:r w:rsidRPr="00C15301">
              <w:rPr>
                <w:rFonts w:ascii="Times New Roman" w:hAnsi="Times New Roman"/>
                <w:i/>
                <w:iCs/>
                <w:sz w:val="20"/>
                <w:szCs w:val="20"/>
              </w:rPr>
              <w:t>Option 5:</w:t>
            </w:r>
          </w:p>
          <w:p w14:paraId="5608B10C" w14:textId="77777777" w:rsidR="00C15301" w:rsidRPr="00C15301" w:rsidRDefault="00C15301" w:rsidP="00C15301">
            <w:pPr>
              <w:pStyle w:val="ListParagraph"/>
              <w:widowControl w:val="0"/>
              <w:numPr>
                <w:ilvl w:val="3"/>
                <w:numId w:val="23"/>
              </w:numPr>
              <w:rPr>
                <w:rFonts w:ascii="Times New Roman" w:hAnsi="Times New Roman"/>
                <w:i/>
                <w:iCs/>
                <w:sz w:val="20"/>
                <w:szCs w:val="20"/>
              </w:rPr>
            </w:pPr>
            <w:r w:rsidRPr="00C15301">
              <w:rPr>
                <w:rFonts w:ascii="Times New Roman" w:hAnsi="Times New Roman"/>
                <w:i/>
                <w:iCs/>
                <w:sz w:val="20"/>
                <w:szCs w:val="20"/>
              </w:rPr>
              <w:t>Add note in specification that transmission of SSB, TRS, CSI-RS is not precluded.</w:t>
            </w:r>
          </w:p>
          <w:p w14:paraId="0366B990" w14:textId="77777777" w:rsidR="00276E14" w:rsidRPr="00565A53" w:rsidRDefault="00C15301" w:rsidP="00C15301">
            <w:pPr>
              <w:pStyle w:val="ListParagraph"/>
              <w:widowControl w:val="0"/>
              <w:numPr>
                <w:ilvl w:val="3"/>
                <w:numId w:val="23"/>
              </w:numPr>
              <w:rPr>
                <w:b/>
                <w:bCs/>
                <w:u w:val="single"/>
              </w:rPr>
            </w:pPr>
            <w:r w:rsidRPr="00C15301">
              <w:rPr>
                <w:rFonts w:ascii="Times New Roman" w:eastAsia="SimSun" w:hAnsi="Times New Roman"/>
                <w:i/>
                <w:iCs/>
                <w:sz w:val="20"/>
                <w:szCs w:val="20"/>
                <w:lang w:val="en-GB"/>
              </w:rPr>
              <w:t>Remove FFS.</w:t>
            </w:r>
          </w:p>
          <w:p w14:paraId="39CF0D0D" w14:textId="77777777" w:rsidR="00565A53" w:rsidRPr="00565A53" w:rsidRDefault="00565A53" w:rsidP="00565A53">
            <w:pPr>
              <w:pStyle w:val="ListParagraph"/>
              <w:widowControl w:val="0"/>
              <w:numPr>
                <w:ilvl w:val="0"/>
                <w:numId w:val="23"/>
              </w:numPr>
              <w:rPr>
                <w:rFonts w:ascii="Times New Roman" w:hAnsi="Times New Roman"/>
                <w:i/>
                <w:iCs/>
                <w:sz w:val="20"/>
                <w:szCs w:val="20"/>
              </w:rPr>
            </w:pPr>
            <w:r w:rsidRPr="00565A53">
              <w:rPr>
                <w:rFonts w:ascii="Times New Roman" w:hAnsi="Times New Roman"/>
                <w:i/>
                <w:iCs/>
                <w:sz w:val="20"/>
                <w:szCs w:val="20"/>
              </w:rPr>
              <w:t xml:space="preserve">FFS: Clarify what “remove/not specify and leave up to implementation” means in terms of capturing in the specification. </w:t>
            </w:r>
          </w:p>
          <w:p w14:paraId="573480C4" w14:textId="77777777" w:rsidR="00565A53" w:rsidRPr="00565A53" w:rsidRDefault="00565A53" w:rsidP="00565A53">
            <w:pPr>
              <w:pStyle w:val="ListParagraph"/>
              <w:widowControl w:val="0"/>
              <w:numPr>
                <w:ilvl w:val="1"/>
                <w:numId w:val="23"/>
              </w:numPr>
              <w:rPr>
                <w:rFonts w:ascii="Times New Roman" w:hAnsi="Times New Roman"/>
                <w:i/>
                <w:iCs/>
                <w:sz w:val="20"/>
                <w:szCs w:val="20"/>
              </w:rPr>
            </w:pPr>
            <w:r w:rsidRPr="00565A53">
              <w:rPr>
                <w:rFonts w:ascii="Times New Roman" w:hAnsi="Times New Roman"/>
                <w:i/>
                <w:iCs/>
                <w:sz w:val="20"/>
                <w:szCs w:val="20"/>
              </w:rPr>
              <w:t>Option 1: Keep the corresponding rows in specification tables and mark “up to implementation”.</w:t>
            </w:r>
          </w:p>
          <w:p w14:paraId="143CBF44" w14:textId="77777777" w:rsidR="00565A53" w:rsidRPr="00565A53" w:rsidRDefault="00565A53" w:rsidP="00565A53">
            <w:pPr>
              <w:pStyle w:val="ListParagraph"/>
              <w:widowControl w:val="0"/>
              <w:numPr>
                <w:ilvl w:val="1"/>
                <w:numId w:val="23"/>
              </w:numPr>
              <w:rPr>
                <w:rFonts w:ascii="Times New Roman" w:hAnsi="Times New Roman"/>
                <w:i/>
                <w:iCs/>
                <w:sz w:val="20"/>
                <w:szCs w:val="20"/>
              </w:rPr>
            </w:pPr>
            <w:r w:rsidRPr="00565A53">
              <w:rPr>
                <w:rFonts w:ascii="Times New Roman" w:hAnsi="Times New Roman"/>
                <w:i/>
                <w:iCs/>
                <w:sz w:val="20"/>
                <w:szCs w:val="20"/>
              </w:rPr>
              <w:t>Option 2: Remove the corresponding rows in specification tables.</w:t>
            </w:r>
          </w:p>
          <w:p w14:paraId="1EE9BA3C" w14:textId="798241EE" w:rsidR="00565A53" w:rsidRPr="00D87436" w:rsidRDefault="00565A53" w:rsidP="00565A53">
            <w:pPr>
              <w:pStyle w:val="ListParagraph"/>
              <w:widowControl w:val="0"/>
              <w:numPr>
                <w:ilvl w:val="1"/>
                <w:numId w:val="23"/>
              </w:numPr>
              <w:rPr>
                <w:b/>
                <w:bCs/>
                <w:u w:val="single"/>
              </w:rPr>
            </w:pPr>
            <w:r w:rsidRPr="00565A53">
              <w:rPr>
                <w:rFonts w:ascii="Times New Roman" w:hAnsi="Times New Roman"/>
                <w:i/>
                <w:iCs/>
                <w:sz w:val="20"/>
                <w:szCs w:val="20"/>
              </w:rPr>
              <w:t>Option 3: Other options not precluded</w:t>
            </w:r>
          </w:p>
        </w:tc>
      </w:tr>
    </w:tbl>
    <w:p w14:paraId="283D709B" w14:textId="17A0E9D5" w:rsidR="00565A53" w:rsidRPr="009375C7" w:rsidRDefault="00565A53" w:rsidP="00565A53">
      <w:pPr>
        <w:widowControl w:val="0"/>
      </w:pPr>
      <w:r w:rsidRPr="009375C7">
        <w:t>Configurations for SSB, TRS and CSI-RS do not need to be specified but from specification perspective it should be enough transparent that their transmission is not precluded. Reference configuration can be provided to make specification more informative</w:t>
      </w:r>
      <w:r w:rsidR="00803252" w:rsidRPr="009375C7">
        <w:t xml:space="preserve">. </w:t>
      </w:r>
      <w:r w:rsidR="003F052E" w:rsidRPr="009375C7">
        <w:t>In this case we propose the following com</w:t>
      </w:r>
      <w:r w:rsidR="009375C7" w:rsidRPr="009375C7">
        <w:t>bine option for discussion</w:t>
      </w:r>
      <w:r w:rsidR="009375C7">
        <w:t>:</w:t>
      </w:r>
    </w:p>
    <w:p w14:paraId="36E27817" w14:textId="2DD130A0" w:rsidR="00BC7DB8" w:rsidRPr="009375C7" w:rsidRDefault="009375C7" w:rsidP="009375C7">
      <w:pPr>
        <w:pStyle w:val="Proposal1"/>
      </w:pPr>
      <w:r w:rsidRPr="009A4AD2">
        <w:t>Proposal #</w:t>
      </w:r>
      <w:r>
        <w:t>2</w:t>
      </w:r>
      <w:r w:rsidRPr="009A4AD2">
        <w:t xml:space="preserve">: </w:t>
      </w:r>
      <w:r w:rsidRPr="009A4AD2">
        <w:tab/>
      </w:r>
      <w:r w:rsidRPr="009375C7">
        <w:t xml:space="preserve">Configurations for SSB, TRS, CSI-RS should be defined as a reference example and marked “up to implementation”.  Additional note </w:t>
      </w:r>
      <w:r w:rsidR="00B91A74">
        <w:t xml:space="preserve">should be added </w:t>
      </w:r>
      <w:r w:rsidRPr="009375C7">
        <w:t>that transmission of SSB, TRS, CSI-RS is not mandated, and they can be transmitted if deemed needed during the test by the IAB manufacturer</w:t>
      </w:r>
      <w:r w:rsidRPr="009A4AD2">
        <w:t>.</w:t>
      </w:r>
    </w:p>
    <w:p w14:paraId="2EA758B7" w14:textId="650334BA" w:rsidR="00BC7DB8" w:rsidRDefault="00BC7DB8" w:rsidP="00B360AE">
      <w:pPr>
        <w:widowControl w:val="0"/>
        <w:rPr>
          <w:b/>
          <w:bCs/>
          <w:u w:val="single"/>
        </w:rPr>
      </w:pPr>
    </w:p>
    <w:p w14:paraId="005C1342" w14:textId="243647F7" w:rsidR="00BC7DB8" w:rsidRPr="001331BE" w:rsidRDefault="00BC7DB8" w:rsidP="00BC7DB8">
      <w:pPr>
        <w:pStyle w:val="Heading2"/>
        <w:ind w:left="567"/>
      </w:pPr>
      <w:r>
        <w:t>Updated test configurations</w:t>
      </w:r>
    </w:p>
    <w:p w14:paraId="0270E530" w14:textId="11394CC5" w:rsidR="00BC7DB8" w:rsidRDefault="00BC7DB8" w:rsidP="00BC7DB8">
      <w:pPr>
        <w:widowControl w:val="0"/>
        <w:rPr>
          <w:b/>
          <w:bCs/>
          <w:u w:val="single"/>
        </w:rPr>
      </w:pPr>
      <w:r>
        <w:rPr>
          <w:b/>
          <w:bCs/>
          <w:u w:val="single"/>
        </w:rPr>
        <w:t>Propagation conditions</w:t>
      </w:r>
    </w:p>
    <w:tbl>
      <w:tblPr>
        <w:tblStyle w:val="TableGrid"/>
        <w:tblW w:w="0" w:type="auto"/>
        <w:tblLook w:val="04A0" w:firstRow="1" w:lastRow="0" w:firstColumn="1" w:lastColumn="0" w:noHBand="0" w:noVBand="1"/>
      </w:tblPr>
      <w:tblGrid>
        <w:gridCol w:w="9629"/>
      </w:tblGrid>
      <w:tr w:rsidR="00D23ED7" w14:paraId="63A5E954" w14:textId="77777777" w:rsidTr="00C46287">
        <w:tc>
          <w:tcPr>
            <w:tcW w:w="9629" w:type="dxa"/>
          </w:tcPr>
          <w:p w14:paraId="4B6280DB" w14:textId="5F1D000C" w:rsidR="00D23ED7" w:rsidRPr="00D87436" w:rsidRDefault="00D23ED7" w:rsidP="00C46287">
            <w:pPr>
              <w:pStyle w:val="ListParagraph"/>
              <w:widowControl w:val="0"/>
              <w:numPr>
                <w:ilvl w:val="0"/>
                <w:numId w:val="23"/>
              </w:numPr>
              <w:rPr>
                <w:rFonts w:ascii="Times New Roman" w:hAnsi="Times New Roman"/>
                <w:i/>
                <w:iCs/>
                <w:sz w:val="20"/>
                <w:szCs w:val="20"/>
              </w:rPr>
            </w:pPr>
            <w:r>
              <w:rPr>
                <w:rFonts w:ascii="Times New Roman" w:hAnsi="Times New Roman"/>
                <w:i/>
                <w:iCs/>
                <w:sz w:val="20"/>
                <w:szCs w:val="20"/>
              </w:rPr>
              <w:t>Propagation conditions:</w:t>
            </w:r>
          </w:p>
          <w:p w14:paraId="17172431" w14:textId="32761AA9" w:rsidR="00687296" w:rsidRDefault="00687296" w:rsidP="00D23ED7">
            <w:pPr>
              <w:pStyle w:val="ListParagraph"/>
              <w:widowControl w:val="0"/>
              <w:numPr>
                <w:ilvl w:val="1"/>
                <w:numId w:val="23"/>
              </w:numPr>
              <w:rPr>
                <w:rFonts w:ascii="Times New Roman" w:hAnsi="Times New Roman"/>
                <w:i/>
                <w:iCs/>
                <w:sz w:val="20"/>
                <w:szCs w:val="20"/>
              </w:rPr>
            </w:pPr>
            <w:r w:rsidRPr="00687296">
              <w:rPr>
                <w:rFonts w:ascii="Times New Roman" w:hAnsi="Times New Roman"/>
                <w:i/>
                <w:iCs/>
                <w:sz w:val="20"/>
                <w:szCs w:val="20"/>
              </w:rPr>
              <w:t>RAN4  realized removing the test cases for TDLC300-100 in FR1 and TDLA30-300 (Low and medium) in FR2 will bring test coverage issues since some features only verified by these channel models, RAN4 will further discuss the solution to address test coverage issue with candidate options as following</w:t>
            </w:r>
          </w:p>
          <w:p w14:paraId="3806EF19" w14:textId="27D0FA18" w:rsidR="00D23ED7" w:rsidRPr="00D23ED7" w:rsidRDefault="00D23ED7" w:rsidP="00687296">
            <w:pPr>
              <w:pStyle w:val="ListParagraph"/>
              <w:widowControl w:val="0"/>
              <w:numPr>
                <w:ilvl w:val="2"/>
                <w:numId w:val="23"/>
              </w:numPr>
              <w:rPr>
                <w:rFonts w:ascii="Times New Roman" w:hAnsi="Times New Roman"/>
                <w:i/>
                <w:iCs/>
                <w:sz w:val="20"/>
                <w:szCs w:val="20"/>
              </w:rPr>
            </w:pPr>
            <w:r w:rsidRPr="00D23ED7">
              <w:rPr>
                <w:rFonts w:ascii="Times New Roman" w:hAnsi="Times New Roman"/>
                <w:i/>
                <w:iCs/>
                <w:sz w:val="20"/>
                <w:szCs w:val="20"/>
              </w:rPr>
              <w:t>Option 1: Keep propagation conditions TDLC300-100 in FR1 and TDLA30-300 (Low and medium) in FR2.</w:t>
            </w:r>
          </w:p>
          <w:p w14:paraId="29C0C72E" w14:textId="563566BB" w:rsidR="00D23ED7" w:rsidRPr="00D87436" w:rsidRDefault="00D23ED7" w:rsidP="00687296">
            <w:pPr>
              <w:pStyle w:val="ListParagraph"/>
              <w:widowControl w:val="0"/>
              <w:numPr>
                <w:ilvl w:val="2"/>
                <w:numId w:val="23"/>
              </w:numPr>
              <w:rPr>
                <w:b/>
                <w:bCs/>
                <w:u w:val="single"/>
              </w:rPr>
            </w:pPr>
            <w:r w:rsidRPr="00D23ED7">
              <w:rPr>
                <w:rFonts w:ascii="Times New Roman" w:eastAsia="SimSun" w:hAnsi="Times New Roman"/>
                <w:i/>
                <w:iCs/>
                <w:sz w:val="20"/>
                <w:szCs w:val="20"/>
                <w:lang w:val="en-GB"/>
              </w:rPr>
              <w:t>Option 2: Replace the channel model of the test cases corresponding to TDLC300-100 in FR1 and TDLA30-300 (Low and medium) in FR2 with following candidate channel model: TDLA30-10 (Low) for FR1 and TDLA30-75 (Low) for FR2</w:t>
            </w:r>
          </w:p>
        </w:tc>
      </w:tr>
    </w:tbl>
    <w:p w14:paraId="050CDBDF" w14:textId="387598C3" w:rsidR="00EF5171" w:rsidRPr="00AD61E3" w:rsidRDefault="00EF5171" w:rsidP="00EF5171">
      <w:pPr>
        <w:widowControl w:val="0"/>
      </w:pPr>
      <w:r w:rsidRPr="00AD61E3">
        <w:lastRenderedPageBreak/>
        <w:t xml:space="preserve">For Rel-16 IAB deployments only static scenarios are assumed </w:t>
      </w:r>
      <w:r w:rsidR="00044FB9" w:rsidRPr="00AD61E3">
        <w:t xml:space="preserve">that means that </w:t>
      </w:r>
      <w:r w:rsidRPr="00AD61E3">
        <w:t>scenarios with high Doppler shift/spread</w:t>
      </w:r>
      <w:r w:rsidR="00044FB9" w:rsidRPr="00AD61E3">
        <w:t xml:space="preserve"> should not be considered</w:t>
      </w:r>
      <w:r w:rsidRPr="00AD61E3">
        <w:t>.</w:t>
      </w:r>
      <w:r w:rsidR="00044FB9" w:rsidRPr="00AD61E3">
        <w:t xml:space="preserve"> In this case it is better to update propagation conditions in test cases with high Doppler spread</w:t>
      </w:r>
      <w:r w:rsidR="00AC6ADA" w:rsidRPr="00AD61E3">
        <w:t xml:space="preserve"> to address more typical scenarios. However, p</w:t>
      </w:r>
      <w:r w:rsidRPr="00AD61E3">
        <w:t>otential problem with not sufficient number of contribute companies to define new set of requirements might be observed.</w:t>
      </w:r>
      <w:r w:rsidR="003838D7" w:rsidRPr="00AD61E3">
        <w:t xml:space="preserve"> We suggest </w:t>
      </w:r>
      <w:r w:rsidR="00D9305A" w:rsidRPr="00AD61E3">
        <w:t xml:space="preserve">trying to </w:t>
      </w:r>
      <w:r w:rsidR="003838D7" w:rsidRPr="00AD61E3">
        <w:t>replac</w:t>
      </w:r>
      <w:r w:rsidR="00D9305A" w:rsidRPr="00AD61E3">
        <w:t>e</w:t>
      </w:r>
      <w:r w:rsidR="003838D7" w:rsidRPr="00AD61E3">
        <w:t xml:space="preserve"> propagation conditions</w:t>
      </w:r>
      <w:r w:rsidR="00D9305A" w:rsidRPr="00AD61E3">
        <w:t xml:space="preserve"> and provide simulation results for alignment</w:t>
      </w:r>
      <w:r w:rsidR="000629AF" w:rsidRPr="00AD61E3">
        <w:t>,</w:t>
      </w:r>
      <w:r w:rsidR="00D9305A" w:rsidRPr="00AD61E3">
        <w:t xml:space="preserve"> but final decision should take into account number of submitted results and obtained span among companies. Also</w:t>
      </w:r>
      <w:r w:rsidR="000629AF" w:rsidRPr="00AD61E3">
        <w:t>,</w:t>
      </w:r>
      <w:r w:rsidR="00D9305A" w:rsidRPr="00AD61E3">
        <w:t xml:space="preserve"> we should take into account that according to current TU budget </w:t>
      </w:r>
      <w:r w:rsidR="000629AF" w:rsidRPr="00AD61E3">
        <w:t xml:space="preserve">there is </w:t>
      </w:r>
      <w:r w:rsidR="00D9305A" w:rsidRPr="00AD61E3">
        <w:t>only two meetings left</w:t>
      </w:r>
      <w:r w:rsidR="000629AF" w:rsidRPr="00AD61E3">
        <w:t xml:space="preserve"> to finalize IAB performance requirements.</w:t>
      </w:r>
      <w:r w:rsidR="00D9305A" w:rsidRPr="00AD61E3">
        <w:t xml:space="preserve"> </w:t>
      </w:r>
    </w:p>
    <w:p w14:paraId="11E7FE3D" w14:textId="59B552A6" w:rsidR="000629AF" w:rsidRPr="00DF0DD2" w:rsidRDefault="000629AF" w:rsidP="000629AF">
      <w:pPr>
        <w:pStyle w:val="Proposal1"/>
      </w:pPr>
      <w:r w:rsidRPr="00E520A4">
        <w:t>Proposal #</w:t>
      </w:r>
      <w:r w:rsidR="00AD61E3" w:rsidRPr="00E520A4">
        <w:t>3</w:t>
      </w:r>
      <w:r w:rsidRPr="00E520A4">
        <w:t xml:space="preserve">: </w:t>
      </w:r>
      <w:r w:rsidRPr="00E520A4">
        <w:tab/>
      </w:r>
      <w:r w:rsidR="00AD61E3" w:rsidRPr="00E520A4">
        <w:t>Try to replace propagation conditions and provide simulation results for alignment, but final decision on propagation conditions replacement should take into account number of submitted results and obtained span among companies.</w:t>
      </w:r>
    </w:p>
    <w:p w14:paraId="64350DD6" w14:textId="77777777" w:rsidR="00BC7DB8" w:rsidRDefault="00BC7DB8" w:rsidP="00BC7DB8">
      <w:pPr>
        <w:widowControl w:val="0"/>
        <w:rPr>
          <w:b/>
          <w:bCs/>
          <w:u w:val="single"/>
        </w:rPr>
      </w:pPr>
    </w:p>
    <w:p w14:paraId="6260A6AD" w14:textId="68B8F33A" w:rsidR="00BC7DB8" w:rsidRDefault="00BC7DB8" w:rsidP="00BC7DB8">
      <w:pPr>
        <w:widowControl w:val="0"/>
        <w:rPr>
          <w:b/>
          <w:bCs/>
          <w:u w:val="single"/>
        </w:rPr>
      </w:pPr>
      <w:r>
        <w:rPr>
          <w:b/>
          <w:bCs/>
          <w:u w:val="single"/>
        </w:rPr>
        <w:t>PRB bundling size in Rank 3 test case</w:t>
      </w:r>
    </w:p>
    <w:tbl>
      <w:tblPr>
        <w:tblStyle w:val="TableGrid"/>
        <w:tblW w:w="0" w:type="auto"/>
        <w:tblLook w:val="04A0" w:firstRow="1" w:lastRow="0" w:firstColumn="1" w:lastColumn="0" w:noHBand="0" w:noVBand="1"/>
      </w:tblPr>
      <w:tblGrid>
        <w:gridCol w:w="9629"/>
      </w:tblGrid>
      <w:tr w:rsidR="00CE5360" w14:paraId="27D63F8F" w14:textId="77777777" w:rsidTr="00C46287">
        <w:tc>
          <w:tcPr>
            <w:tcW w:w="9629" w:type="dxa"/>
          </w:tcPr>
          <w:p w14:paraId="1A0EE874" w14:textId="6676F698" w:rsidR="00CE5360" w:rsidRPr="00D87436" w:rsidRDefault="00CE5360" w:rsidP="00CE5360">
            <w:pPr>
              <w:pStyle w:val="ListParagraph"/>
              <w:widowControl w:val="0"/>
              <w:numPr>
                <w:ilvl w:val="0"/>
                <w:numId w:val="23"/>
              </w:numPr>
              <w:rPr>
                <w:rFonts w:ascii="Times New Roman" w:hAnsi="Times New Roman"/>
                <w:i/>
                <w:iCs/>
                <w:sz w:val="20"/>
                <w:szCs w:val="20"/>
              </w:rPr>
            </w:pPr>
            <w:bookmarkStart w:id="2" w:name="_Hlk67835752"/>
            <w:r>
              <w:rPr>
                <w:rFonts w:ascii="Times New Roman" w:hAnsi="Times New Roman"/>
                <w:i/>
                <w:iCs/>
                <w:sz w:val="20"/>
                <w:szCs w:val="20"/>
              </w:rPr>
              <w:t>PRB bundling size:</w:t>
            </w:r>
          </w:p>
          <w:p w14:paraId="0C1EFA7E" w14:textId="77777777" w:rsidR="004A7553" w:rsidRPr="004A7553" w:rsidRDefault="004A7553" w:rsidP="004A7553">
            <w:pPr>
              <w:pStyle w:val="ListParagraph"/>
              <w:widowControl w:val="0"/>
              <w:numPr>
                <w:ilvl w:val="1"/>
                <w:numId w:val="23"/>
              </w:numPr>
              <w:rPr>
                <w:rFonts w:ascii="Times New Roman" w:hAnsi="Times New Roman"/>
                <w:i/>
                <w:iCs/>
                <w:sz w:val="20"/>
                <w:szCs w:val="20"/>
              </w:rPr>
            </w:pPr>
            <w:r w:rsidRPr="004A7553">
              <w:rPr>
                <w:rFonts w:ascii="Times New Roman" w:hAnsi="Times New Roman"/>
                <w:i/>
                <w:iCs/>
                <w:sz w:val="20"/>
                <w:szCs w:val="20"/>
              </w:rPr>
              <w:t>Option 1: Change prior agreement: Only keep requirements with wideband PRB bundling size and PRB bundling size 2.</w:t>
            </w:r>
          </w:p>
          <w:p w14:paraId="7B9F42E5" w14:textId="1B7C6B86" w:rsidR="00CE5360" w:rsidRPr="00D87436" w:rsidRDefault="004A7553" w:rsidP="004A7553">
            <w:pPr>
              <w:pStyle w:val="ListParagraph"/>
              <w:widowControl w:val="0"/>
              <w:numPr>
                <w:ilvl w:val="1"/>
                <w:numId w:val="23"/>
              </w:numPr>
              <w:rPr>
                <w:b/>
                <w:bCs/>
                <w:u w:val="single"/>
              </w:rPr>
            </w:pPr>
            <w:r w:rsidRPr="004A7553">
              <w:rPr>
                <w:rFonts w:ascii="Times New Roman" w:eastAsia="SimSun" w:hAnsi="Times New Roman"/>
                <w:i/>
                <w:iCs/>
                <w:sz w:val="20"/>
                <w:szCs w:val="20"/>
                <w:lang w:val="en-GB"/>
              </w:rPr>
              <w:t>Option 2: Keep prior agreements that only keep requirements with PRB bundling size 2.</w:t>
            </w:r>
          </w:p>
        </w:tc>
      </w:tr>
    </w:tbl>
    <w:bookmarkEnd w:id="2"/>
    <w:p w14:paraId="02A170B9" w14:textId="1C587640" w:rsidR="00FE1AA5" w:rsidRPr="00244C4B" w:rsidRDefault="00FE1AA5" w:rsidP="004A7553">
      <w:pPr>
        <w:widowControl w:val="0"/>
      </w:pPr>
      <w:r w:rsidRPr="00FE1AA5">
        <w:t>It was already agreed to keep requirements only with PRB bundling size 2. Same time there is a one test case with wideband precoding: 16QAM Rank 3 TDLA30-10. High MIMO layer configuration is a typical scenario for IAB hence it is beneficial to reuse such test case.</w:t>
      </w:r>
      <w:r w:rsidR="00244C4B">
        <w:t xml:space="preserve"> However</w:t>
      </w:r>
      <w:r w:rsidR="00244C4B" w:rsidRPr="00244C4B">
        <w:t>, configuration either with 2 or wideband PRB bundling size granularity can be considered.</w:t>
      </w:r>
    </w:p>
    <w:p w14:paraId="7DF29C2F" w14:textId="25EB0ABD" w:rsidR="002B52C9" w:rsidRPr="00DF0DD2" w:rsidRDefault="002B52C9" w:rsidP="002B52C9">
      <w:pPr>
        <w:pStyle w:val="Proposal1"/>
      </w:pPr>
      <w:r w:rsidRPr="00E520A4">
        <w:t xml:space="preserve">Proposal #4: </w:t>
      </w:r>
      <w:r w:rsidRPr="00E520A4">
        <w:tab/>
        <w:t>Reuse 16QAM Rank 3 TDLA30-10 test case for IAB-MT. Configuration either with 2 or wideband PRB bundling size granularity can be considered.</w:t>
      </w:r>
    </w:p>
    <w:p w14:paraId="470AB204" w14:textId="1058A6E6" w:rsidR="00BC7DB8" w:rsidRPr="004A7553" w:rsidRDefault="00BC7DB8" w:rsidP="00B360AE">
      <w:pPr>
        <w:widowControl w:val="0"/>
        <w:rPr>
          <w:b/>
          <w:bCs/>
          <w:u w:val="single"/>
          <w:lang w:val="en-US"/>
        </w:rPr>
      </w:pPr>
    </w:p>
    <w:p w14:paraId="1D8A1BC7" w14:textId="594AD227" w:rsidR="00051D98" w:rsidRDefault="00051D98" w:rsidP="00051D98">
      <w:pPr>
        <w:pStyle w:val="Heading2"/>
        <w:ind w:left="567"/>
      </w:pPr>
      <w:r>
        <w:t>CSI reporting requirements</w:t>
      </w:r>
    </w:p>
    <w:p w14:paraId="0B07FC55" w14:textId="39F72880" w:rsidR="00DA61D5" w:rsidRPr="004A7553" w:rsidRDefault="00AB2AF7" w:rsidP="00DA61D5">
      <w:pPr>
        <w:widowControl w:val="0"/>
        <w:rPr>
          <w:b/>
          <w:bCs/>
          <w:u w:val="single"/>
          <w:lang w:val="en-US"/>
        </w:rPr>
      </w:pPr>
      <w:r w:rsidRPr="00AB2AF7">
        <w:rPr>
          <w:b/>
          <w:bCs/>
          <w:u w:val="single"/>
          <w:lang w:val="en-US"/>
        </w:rPr>
        <w:t>Inclusion of PMI an RI reporting requirements is still open.</w:t>
      </w:r>
    </w:p>
    <w:tbl>
      <w:tblPr>
        <w:tblStyle w:val="TableGrid"/>
        <w:tblW w:w="0" w:type="auto"/>
        <w:tblLook w:val="04A0" w:firstRow="1" w:lastRow="0" w:firstColumn="1" w:lastColumn="0" w:noHBand="0" w:noVBand="1"/>
      </w:tblPr>
      <w:tblGrid>
        <w:gridCol w:w="9629"/>
      </w:tblGrid>
      <w:tr w:rsidR="004A7553" w14:paraId="3FC74C92" w14:textId="77777777" w:rsidTr="00C46287">
        <w:tc>
          <w:tcPr>
            <w:tcW w:w="9629" w:type="dxa"/>
          </w:tcPr>
          <w:p w14:paraId="3FEE9A5E" w14:textId="4E41E249" w:rsidR="004A7553" w:rsidRPr="00D87436" w:rsidRDefault="00A94A6C" w:rsidP="00C46287">
            <w:pPr>
              <w:pStyle w:val="ListParagraph"/>
              <w:widowControl w:val="0"/>
              <w:numPr>
                <w:ilvl w:val="0"/>
                <w:numId w:val="23"/>
              </w:numPr>
              <w:rPr>
                <w:rFonts w:ascii="Times New Roman" w:hAnsi="Times New Roman"/>
                <w:i/>
                <w:iCs/>
                <w:sz w:val="20"/>
                <w:szCs w:val="20"/>
              </w:rPr>
            </w:pPr>
            <w:r>
              <w:rPr>
                <w:rFonts w:ascii="Times New Roman" w:hAnsi="Times New Roman"/>
                <w:i/>
                <w:iCs/>
                <w:sz w:val="20"/>
                <w:szCs w:val="20"/>
              </w:rPr>
              <w:t>PMI inclusion</w:t>
            </w:r>
            <w:r w:rsidR="004A7553">
              <w:rPr>
                <w:rFonts w:ascii="Times New Roman" w:hAnsi="Times New Roman"/>
                <w:i/>
                <w:iCs/>
                <w:sz w:val="20"/>
                <w:szCs w:val="20"/>
              </w:rPr>
              <w:t>:</w:t>
            </w:r>
          </w:p>
          <w:p w14:paraId="00AF243F" w14:textId="77777777" w:rsidR="00A94A6C" w:rsidRPr="00A94A6C" w:rsidRDefault="00A94A6C" w:rsidP="00A94A6C">
            <w:pPr>
              <w:pStyle w:val="ListParagraph"/>
              <w:widowControl w:val="0"/>
              <w:numPr>
                <w:ilvl w:val="1"/>
                <w:numId w:val="23"/>
              </w:numPr>
              <w:rPr>
                <w:rFonts w:ascii="Times New Roman" w:hAnsi="Times New Roman"/>
                <w:i/>
                <w:iCs/>
                <w:sz w:val="20"/>
                <w:szCs w:val="20"/>
              </w:rPr>
            </w:pPr>
            <w:r w:rsidRPr="00A94A6C">
              <w:rPr>
                <w:rFonts w:ascii="Times New Roman" w:hAnsi="Times New Roman"/>
                <w:i/>
                <w:iCs/>
                <w:sz w:val="20"/>
                <w:szCs w:val="20"/>
              </w:rPr>
              <w:t>Option 2: Reuse all PMI reporting test cases which were defined for TDD duplex mode for 4 Rx conducted and 2 Rx radiated requirements but change report configuration and CSI-RS resource type from aperiodic to periodic.</w:t>
            </w:r>
          </w:p>
          <w:p w14:paraId="24A799A0" w14:textId="77777777" w:rsidR="004A7553" w:rsidRPr="00AB2AF7" w:rsidRDefault="00A94A6C" w:rsidP="00A94A6C">
            <w:pPr>
              <w:pStyle w:val="ListParagraph"/>
              <w:widowControl w:val="0"/>
              <w:numPr>
                <w:ilvl w:val="1"/>
                <w:numId w:val="23"/>
              </w:numPr>
              <w:rPr>
                <w:b/>
                <w:bCs/>
                <w:u w:val="single"/>
              </w:rPr>
            </w:pPr>
            <w:r w:rsidRPr="00A94A6C">
              <w:rPr>
                <w:rFonts w:ascii="Times New Roman" w:eastAsia="SimSun" w:hAnsi="Times New Roman"/>
                <w:i/>
                <w:iCs/>
                <w:sz w:val="20"/>
                <w:szCs w:val="20"/>
                <w:lang w:val="en-GB"/>
              </w:rPr>
              <w:t>Option 3: Not to include PMI requirements for IAB-MT.</w:t>
            </w:r>
          </w:p>
          <w:p w14:paraId="4CBD472C" w14:textId="77777777" w:rsidR="00AB2AF7" w:rsidRPr="00D87436" w:rsidRDefault="00AB2AF7" w:rsidP="00AB2AF7">
            <w:pPr>
              <w:pStyle w:val="ListParagraph"/>
              <w:widowControl w:val="0"/>
              <w:numPr>
                <w:ilvl w:val="0"/>
                <w:numId w:val="23"/>
              </w:numPr>
              <w:rPr>
                <w:rFonts w:ascii="Times New Roman" w:hAnsi="Times New Roman"/>
                <w:i/>
                <w:iCs/>
                <w:sz w:val="20"/>
                <w:szCs w:val="20"/>
              </w:rPr>
            </w:pPr>
            <w:r>
              <w:rPr>
                <w:rFonts w:ascii="Times New Roman" w:hAnsi="Times New Roman"/>
                <w:i/>
                <w:iCs/>
                <w:sz w:val="20"/>
                <w:szCs w:val="20"/>
              </w:rPr>
              <w:t>RI inclusion:</w:t>
            </w:r>
          </w:p>
          <w:p w14:paraId="146037BB" w14:textId="77777777" w:rsidR="00AB2AF7" w:rsidRPr="00A94A6C" w:rsidRDefault="00AB2AF7" w:rsidP="00AB2AF7">
            <w:pPr>
              <w:pStyle w:val="ListParagraph"/>
              <w:widowControl w:val="0"/>
              <w:numPr>
                <w:ilvl w:val="1"/>
                <w:numId w:val="23"/>
              </w:numPr>
              <w:rPr>
                <w:rFonts w:ascii="Times New Roman" w:hAnsi="Times New Roman"/>
                <w:i/>
                <w:iCs/>
                <w:sz w:val="20"/>
                <w:szCs w:val="20"/>
              </w:rPr>
            </w:pPr>
            <w:r w:rsidRPr="00A94A6C">
              <w:rPr>
                <w:rFonts w:ascii="Times New Roman" w:hAnsi="Times New Roman"/>
                <w:i/>
                <w:iCs/>
                <w:sz w:val="20"/>
                <w:szCs w:val="20"/>
              </w:rPr>
              <w:t>Option 2: Reuse all RI reporting test cases which were defined for TDD duplex mode for 4 Rx conducted and 2 Rx radiated requirements but change report configuration and CSI-RS resource type from aperiodic to periodic.</w:t>
            </w:r>
          </w:p>
          <w:p w14:paraId="304E1D50" w14:textId="4A46C51E" w:rsidR="00AB2AF7" w:rsidRPr="00D87436" w:rsidRDefault="00AB2AF7" w:rsidP="00AB2AF7">
            <w:pPr>
              <w:pStyle w:val="ListParagraph"/>
              <w:widowControl w:val="0"/>
              <w:numPr>
                <w:ilvl w:val="1"/>
                <w:numId w:val="23"/>
              </w:numPr>
              <w:rPr>
                <w:b/>
                <w:bCs/>
                <w:u w:val="single"/>
              </w:rPr>
            </w:pPr>
            <w:r w:rsidRPr="00A94A6C">
              <w:rPr>
                <w:rFonts w:ascii="Times New Roman" w:eastAsia="SimSun" w:hAnsi="Times New Roman"/>
                <w:i/>
                <w:iCs/>
                <w:sz w:val="20"/>
                <w:szCs w:val="20"/>
                <w:lang w:val="en-GB"/>
              </w:rPr>
              <w:t>Option 3: Not to include RI requirements for IAB-MT.</w:t>
            </w:r>
          </w:p>
        </w:tc>
      </w:tr>
    </w:tbl>
    <w:p w14:paraId="5E69F96B" w14:textId="33ACBD65" w:rsidR="00B903BF" w:rsidRDefault="00A7344D" w:rsidP="00EA4DE4">
      <w:pPr>
        <w:widowControl w:val="0"/>
      </w:pPr>
      <w:r w:rsidRPr="00A7344D">
        <w:t>Optimal PMI value depends on actual propagation channel which can be quite static or varied depending on deployment scenario</w:t>
      </w:r>
      <w:r>
        <w:t xml:space="preserve">. </w:t>
      </w:r>
      <w:r w:rsidR="00A91F6D">
        <w:t xml:space="preserve">Even in pre-planed backhaul links there should be some risks of potential </w:t>
      </w:r>
      <w:r w:rsidR="00A91F6D" w:rsidRPr="00A7344D">
        <w:t>future infrastructure changes blocking the link</w:t>
      </w:r>
      <w:r w:rsidR="00A91F6D">
        <w:t>. In this case PMI</w:t>
      </w:r>
      <w:r w:rsidR="00CE4F9B">
        <w:t xml:space="preserve"> value should be recalculated and based on IAB-MT feedback. Besides that</w:t>
      </w:r>
      <w:r w:rsidR="00B903BF">
        <w:t>,</w:t>
      </w:r>
      <w:r w:rsidR="00CE4F9B">
        <w:t xml:space="preserve"> </w:t>
      </w:r>
      <w:r w:rsidR="00D97630">
        <w:t xml:space="preserve">there can be deployments when IAB nodes from different vendors operate. In this case the best approach to </w:t>
      </w:r>
      <w:r w:rsidR="00995F1D">
        <w:t xml:space="preserve">obtain optimal PMI value is to rely on IAB-MT feedback. </w:t>
      </w:r>
      <w:r w:rsidR="001636B6">
        <w:t xml:space="preserve">To </w:t>
      </w:r>
      <w:r w:rsidR="005A0A12">
        <w:t xml:space="preserve">address possible </w:t>
      </w:r>
      <w:r w:rsidR="00B903BF">
        <w:t>interoperability issue we think IAB-MT should support PMI reporting as a minimum feature.</w:t>
      </w:r>
    </w:p>
    <w:p w14:paraId="0159B638" w14:textId="1E70490B" w:rsidR="00A13A37" w:rsidRDefault="00317D2E" w:rsidP="00EA4DE4">
      <w:pPr>
        <w:widowControl w:val="0"/>
      </w:pPr>
      <w:r w:rsidRPr="00317D2E">
        <w:t xml:space="preserve">RI reporting is an </w:t>
      </w:r>
      <w:r>
        <w:t xml:space="preserve">also </w:t>
      </w:r>
      <w:r w:rsidRPr="00317D2E">
        <w:t xml:space="preserve">important feature since </w:t>
      </w:r>
      <w:r w:rsidR="00684216">
        <w:t>only o</w:t>
      </w:r>
      <w:r w:rsidR="00684216" w:rsidRPr="00684216">
        <w:t>ptimal Rank depends on interference characteristic at UE side and that cannot be measured by UL</w:t>
      </w:r>
      <w:r w:rsidR="00684216">
        <w:t xml:space="preserve"> signals. In this ca</w:t>
      </w:r>
      <w:r w:rsidR="006D003C">
        <w:t>se we also suggest defining RI reporting requirements for IAB-MT node.</w:t>
      </w:r>
    </w:p>
    <w:p w14:paraId="528D5BB0" w14:textId="7FEE1823" w:rsidR="006D003C" w:rsidRPr="00DF0DD2" w:rsidRDefault="006D003C" w:rsidP="006D003C">
      <w:pPr>
        <w:pStyle w:val="Proposal1"/>
      </w:pPr>
      <w:r w:rsidRPr="00E520A4">
        <w:t>Proposal #</w:t>
      </w:r>
      <w:r>
        <w:t>5</w:t>
      </w:r>
      <w:r w:rsidRPr="00E520A4">
        <w:t xml:space="preserve">: </w:t>
      </w:r>
      <w:r w:rsidRPr="00E520A4">
        <w:tab/>
      </w:r>
      <w:r>
        <w:t>Define PMI and RI reporting requirements for IAB-MT node.</w:t>
      </w:r>
    </w:p>
    <w:p w14:paraId="54AEDB2D" w14:textId="77777777" w:rsidR="006D003C" w:rsidRDefault="006D003C" w:rsidP="00EA4DE4">
      <w:pPr>
        <w:widowControl w:val="0"/>
      </w:pPr>
    </w:p>
    <w:p w14:paraId="487E3498" w14:textId="226E0D15" w:rsidR="002B52C9" w:rsidRPr="0015684A" w:rsidRDefault="002B52C9" w:rsidP="002B52C9">
      <w:pPr>
        <w:pStyle w:val="Heading2"/>
        <w:ind w:left="567"/>
      </w:pPr>
      <w:r w:rsidRPr="0015684A">
        <w:lastRenderedPageBreak/>
        <w:t>Simulation results</w:t>
      </w:r>
    </w:p>
    <w:p w14:paraId="490D9185" w14:textId="7CEEA34F" w:rsidR="00E32F2E" w:rsidRDefault="006D003C" w:rsidP="00EA4DE4">
      <w:pPr>
        <w:widowControl w:val="0"/>
      </w:pPr>
      <w:r>
        <w:t xml:space="preserve">In this section we provide our results for </w:t>
      </w:r>
      <w:r w:rsidR="00AA7C67">
        <w:t>agreed test cases that require changing of propagation conditions.</w:t>
      </w:r>
    </w:p>
    <w:p w14:paraId="69FC0475" w14:textId="77777777" w:rsidR="00D81E09" w:rsidRDefault="00D81E09" w:rsidP="00EA4DE4">
      <w:pPr>
        <w:widowControl w:val="0"/>
      </w:pPr>
    </w:p>
    <w:tbl>
      <w:tblPr>
        <w:tblStyle w:val="TableGrid"/>
        <w:tblW w:w="0" w:type="auto"/>
        <w:jc w:val="center"/>
        <w:tblLook w:val="04A0" w:firstRow="1" w:lastRow="0" w:firstColumn="1" w:lastColumn="0" w:noHBand="0" w:noVBand="1"/>
      </w:tblPr>
      <w:tblGrid>
        <w:gridCol w:w="1880"/>
        <w:gridCol w:w="894"/>
        <w:gridCol w:w="2351"/>
        <w:gridCol w:w="1340"/>
      </w:tblGrid>
      <w:tr w:rsidR="00B30CB1" w:rsidRPr="00B30CB1" w14:paraId="243B1056" w14:textId="11B4B4FC" w:rsidTr="00D81E09">
        <w:trPr>
          <w:trHeight w:val="324"/>
          <w:jc w:val="center"/>
        </w:trPr>
        <w:tc>
          <w:tcPr>
            <w:tcW w:w="1880" w:type="dxa"/>
            <w:shd w:val="clear" w:color="auto" w:fill="D9E2F3" w:themeFill="accent1" w:themeFillTint="33"/>
            <w:noWrap/>
            <w:vAlign w:val="center"/>
            <w:hideMark/>
          </w:tcPr>
          <w:p w14:paraId="1F669D2E" w14:textId="77777777" w:rsidR="00B30CB1" w:rsidRPr="00B30CB1" w:rsidRDefault="00B30CB1" w:rsidP="00F96AC6">
            <w:pPr>
              <w:tabs>
                <w:tab w:val="left" w:pos="1276"/>
              </w:tabs>
              <w:jc w:val="center"/>
              <w:rPr>
                <w:b/>
                <w:lang w:val="en-US"/>
              </w:rPr>
            </w:pPr>
            <w:r w:rsidRPr="00B30CB1">
              <w:rPr>
                <w:b/>
              </w:rPr>
              <w:t>Channel</w:t>
            </w:r>
          </w:p>
        </w:tc>
        <w:tc>
          <w:tcPr>
            <w:tcW w:w="809" w:type="dxa"/>
            <w:shd w:val="clear" w:color="auto" w:fill="D9E2F3" w:themeFill="accent1" w:themeFillTint="33"/>
            <w:noWrap/>
            <w:vAlign w:val="center"/>
            <w:hideMark/>
          </w:tcPr>
          <w:p w14:paraId="3EA8C05B" w14:textId="77777777" w:rsidR="00B30CB1" w:rsidRPr="00B30CB1" w:rsidRDefault="00B30CB1" w:rsidP="00F96AC6">
            <w:pPr>
              <w:tabs>
                <w:tab w:val="left" w:pos="1276"/>
              </w:tabs>
              <w:jc w:val="center"/>
              <w:rPr>
                <w:b/>
              </w:rPr>
            </w:pPr>
            <w:r w:rsidRPr="00B30CB1">
              <w:rPr>
                <w:b/>
              </w:rPr>
              <w:t>Case number</w:t>
            </w:r>
          </w:p>
        </w:tc>
        <w:tc>
          <w:tcPr>
            <w:tcW w:w="2351" w:type="dxa"/>
            <w:shd w:val="clear" w:color="auto" w:fill="D9E2F3" w:themeFill="accent1" w:themeFillTint="33"/>
            <w:noWrap/>
            <w:vAlign w:val="center"/>
            <w:hideMark/>
          </w:tcPr>
          <w:p w14:paraId="43F835F7" w14:textId="71887F94" w:rsidR="00B30CB1" w:rsidRPr="00B30CB1" w:rsidRDefault="00B30CB1" w:rsidP="00F96AC6">
            <w:pPr>
              <w:tabs>
                <w:tab w:val="left" w:pos="1276"/>
              </w:tabs>
              <w:jc w:val="center"/>
              <w:rPr>
                <w:b/>
              </w:rPr>
            </w:pPr>
            <w:r>
              <w:rPr>
                <w:b/>
              </w:rPr>
              <w:t>Alignment results</w:t>
            </w:r>
          </w:p>
        </w:tc>
        <w:tc>
          <w:tcPr>
            <w:tcW w:w="1340" w:type="dxa"/>
            <w:shd w:val="clear" w:color="auto" w:fill="D9E2F3" w:themeFill="accent1" w:themeFillTint="33"/>
            <w:vAlign w:val="center"/>
          </w:tcPr>
          <w:p w14:paraId="5C8FDCF8" w14:textId="0300682F" w:rsidR="00B30CB1" w:rsidRDefault="00B30CB1" w:rsidP="00F96AC6">
            <w:pPr>
              <w:tabs>
                <w:tab w:val="left" w:pos="1276"/>
              </w:tabs>
              <w:jc w:val="center"/>
              <w:rPr>
                <w:b/>
              </w:rPr>
            </w:pPr>
            <w:r>
              <w:rPr>
                <w:b/>
              </w:rPr>
              <w:t>Impairment results</w:t>
            </w:r>
          </w:p>
        </w:tc>
      </w:tr>
      <w:tr w:rsidR="009328A1" w:rsidRPr="00B30CB1" w14:paraId="1EE30729" w14:textId="2BCB57FE" w:rsidTr="00D81E09">
        <w:trPr>
          <w:trHeight w:val="312"/>
          <w:jc w:val="center"/>
        </w:trPr>
        <w:tc>
          <w:tcPr>
            <w:tcW w:w="1880" w:type="dxa"/>
            <w:vMerge w:val="restart"/>
            <w:noWrap/>
            <w:hideMark/>
          </w:tcPr>
          <w:p w14:paraId="08EE7149" w14:textId="77777777" w:rsidR="009328A1" w:rsidRPr="00B30CB1" w:rsidRDefault="009328A1" w:rsidP="009328A1">
            <w:pPr>
              <w:tabs>
                <w:tab w:val="left" w:pos="1276"/>
              </w:tabs>
              <w:rPr>
                <w:b/>
              </w:rPr>
            </w:pPr>
            <w:r w:rsidRPr="00B30CB1">
              <w:rPr>
                <w:b/>
              </w:rPr>
              <w:t>PDSCH</w:t>
            </w:r>
          </w:p>
        </w:tc>
        <w:tc>
          <w:tcPr>
            <w:tcW w:w="809" w:type="dxa"/>
            <w:noWrap/>
            <w:hideMark/>
          </w:tcPr>
          <w:p w14:paraId="3E7CC048" w14:textId="77777777" w:rsidR="009328A1" w:rsidRPr="00B30CB1" w:rsidRDefault="009328A1" w:rsidP="009328A1">
            <w:pPr>
              <w:tabs>
                <w:tab w:val="left" w:pos="1276"/>
              </w:tabs>
              <w:rPr>
                <w:b/>
              </w:rPr>
            </w:pPr>
            <w:r w:rsidRPr="00B30CB1">
              <w:rPr>
                <w:b/>
              </w:rPr>
              <w:t>1</w:t>
            </w:r>
          </w:p>
        </w:tc>
        <w:tc>
          <w:tcPr>
            <w:tcW w:w="2351" w:type="dxa"/>
            <w:noWrap/>
            <w:hideMark/>
          </w:tcPr>
          <w:p w14:paraId="6FE0D1F1" w14:textId="30E8FCED" w:rsidR="009328A1" w:rsidRPr="00D81E09" w:rsidRDefault="009328A1" w:rsidP="009328A1">
            <w:pPr>
              <w:tabs>
                <w:tab w:val="left" w:pos="1276"/>
              </w:tabs>
              <w:jc w:val="center"/>
              <w:rPr>
                <w:bCs/>
              </w:rPr>
            </w:pPr>
            <w:r w:rsidRPr="00D81E09">
              <w:rPr>
                <w:bCs/>
              </w:rPr>
              <w:t>-0.7</w:t>
            </w:r>
          </w:p>
        </w:tc>
        <w:tc>
          <w:tcPr>
            <w:tcW w:w="1340" w:type="dxa"/>
          </w:tcPr>
          <w:p w14:paraId="32FB6857" w14:textId="2EEBA328" w:rsidR="009328A1" w:rsidRPr="00B30CB1" w:rsidRDefault="009328A1" w:rsidP="009328A1">
            <w:pPr>
              <w:tabs>
                <w:tab w:val="left" w:pos="1276"/>
              </w:tabs>
              <w:jc w:val="center"/>
              <w:rPr>
                <w:b/>
              </w:rPr>
            </w:pPr>
            <w:r w:rsidRPr="004A6F41">
              <w:t>1</w:t>
            </w:r>
            <w:r>
              <w:t>.</w:t>
            </w:r>
            <w:r w:rsidRPr="004A6F41">
              <w:t xml:space="preserve">3 </w:t>
            </w:r>
          </w:p>
        </w:tc>
      </w:tr>
      <w:tr w:rsidR="009328A1" w:rsidRPr="00B30CB1" w14:paraId="3F832096" w14:textId="75842F60" w:rsidTr="00D81E09">
        <w:trPr>
          <w:trHeight w:val="300"/>
          <w:jc w:val="center"/>
        </w:trPr>
        <w:tc>
          <w:tcPr>
            <w:tcW w:w="1880" w:type="dxa"/>
            <w:vMerge/>
            <w:hideMark/>
          </w:tcPr>
          <w:p w14:paraId="06966612" w14:textId="77777777" w:rsidR="009328A1" w:rsidRPr="00B30CB1" w:rsidRDefault="009328A1" w:rsidP="009328A1">
            <w:pPr>
              <w:tabs>
                <w:tab w:val="left" w:pos="1276"/>
              </w:tabs>
              <w:rPr>
                <w:b/>
              </w:rPr>
            </w:pPr>
          </w:p>
        </w:tc>
        <w:tc>
          <w:tcPr>
            <w:tcW w:w="809" w:type="dxa"/>
            <w:noWrap/>
            <w:hideMark/>
          </w:tcPr>
          <w:p w14:paraId="52D68087" w14:textId="77777777" w:rsidR="009328A1" w:rsidRPr="00B30CB1" w:rsidRDefault="009328A1" w:rsidP="009328A1">
            <w:pPr>
              <w:tabs>
                <w:tab w:val="left" w:pos="1276"/>
              </w:tabs>
              <w:rPr>
                <w:b/>
              </w:rPr>
            </w:pPr>
            <w:r w:rsidRPr="00B30CB1">
              <w:rPr>
                <w:b/>
              </w:rPr>
              <w:t>2</w:t>
            </w:r>
          </w:p>
        </w:tc>
        <w:tc>
          <w:tcPr>
            <w:tcW w:w="2351" w:type="dxa"/>
            <w:noWrap/>
            <w:hideMark/>
          </w:tcPr>
          <w:p w14:paraId="7514F18A" w14:textId="3B9C509A" w:rsidR="009328A1" w:rsidRPr="00D81E09" w:rsidRDefault="009328A1" w:rsidP="009328A1">
            <w:pPr>
              <w:tabs>
                <w:tab w:val="left" w:pos="1276"/>
              </w:tabs>
              <w:jc w:val="center"/>
              <w:rPr>
                <w:bCs/>
              </w:rPr>
            </w:pPr>
            <w:r w:rsidRPr="00D81E09">
              <w:rPr>
                <w:bCs/>
              </w:rPr>
              <w:t>-3.3</w:t>
            </w:r>
          </w:p>
        </w:tc>
        <w:tc>
          <w:tcPr>
            <w:tcW w:w="1340" w:type="dxa"/>
          </w:tcPr>
          <w:p w14:paraId="6B1A788C" w14:textId="04B5FB18" w:rsidR="009328A1" w:rsidRPr="00B30CB1" w:rsidRDefault="009328A1" w:rsidP="009328A1">
            <w:pPr>
              <w:tabs>
                <w:tab w:val="left" w:pos="1276"/>
              </w:tabs>
              <w:jc w:val="center"/>
              <w:rPr>
                <w:b/>
              </w:rPr>
            </w:pPr>
            <w:r w:rsidRPr="004A6F41">
              <w:t>-1</w:t>
            </w:r>
            <w:r>
              <w:t>.3</w:t>
            </w:r>
            <w:r w:rsidRPr="004A6F41">
              <w:t xml:space="preserve"> </w:t>
            </w:r>
          </w:p>
        </w:tc>
      </w:tr>
      <w:tr w:rsidR="009328A1" w:rsidRPr="00B30CB1" w14:paraId="48644251" w14:textId="494660A1" w:rsidTr="00D81E09">
        <w:trPr>
          <w:trHeight w:val="300"/>
          <w:jc w:val="center"/>
        </w:trPr>
        <w:tc>
          <w:tcPr>
            <w:tcW w:w="1880" w:type="dxa"/>
            <w:vMerge/>
            <w:hideMark/>
          </w:tcPr>
          <w:p w14:paraId="2485F23C" w14:textId="77777777" w:rsidR="009328A1" w:rsidRPr="00B30CB1" w:rsidRDefault="009328A1" w:rsidP="009328A1">
            <w:pPr>
              <w:tabs>
                <w:tab w:val="left" w:pos="1276"/>
              </w:tabs>
              <w:rPr>
                <w:b/>
              </w:rPr>
            </w:pPr>
          </w:p>
        </w:tc>
        <w:tc>
          <w:tcPr>
            <w:tcW w:w="809" w:type="dxa"/>
            <w:noWrap/>
            <w:hideMark/>
          </w:tcPr>
          <w:p w14:paraId="41AAB62C" w14:textId="77777777" w:rsidR="009328A1" w:rsidRPr="00B30CB1" w:rsidRDefault="009328A1" w:rsidP="009328A1">
            <w:pPr>
              <w:tabs>
                <w:tab w:val="left" w:pos="1276"/>
              </w:tabs>
              <w:rPr>
                <w:b/>
              </w:rPr>
            </w:pPr>
            <w:r w:rsidRPr="00B30CB1">
              <w:rPr>
                <w:b/>
              </w:rPr>
              <w:t>3</w:t>
            </w:r>
          </w:p>
        </w:tc>
        <w:tc>
          <w:tcPr>
            <w:tcW w:w="2351" w:type="dxa"/>
            <w:noWrap/>
            <w:hideMark/>
          </w:tcPr>
          <w:p w14:paraId="4A876CC3" w14:textId="1D4CD0F5" w:rsidR="009328A1" w:rsidRPr="00D81E09" w:rsidRDefault="009328A1" w:rsidP="009328A1">
            <w:pPr>
              <w:tabs>
                <w:tab w:val="left" w:pos="1276"/>
              </w:tabs>
              <w:jc w:val="center"/>
              <w:rPr>
                <w:bCs/>
              </w:rPr>
            </w:pPr>
            <w:r w:rsidRPr="00D81E09">
              <w:rPr>
                <w:bCs/>
              </w:rPr>
              <w:t>8.8</w:t>
            </w:r>
          </w:p>
        </w:tc>
        <w:tc>
          <w:tcPr>
            <w:tcW w:w="1340" w:type="dxa"/>
          </w:tcPr>
          <w:p w14:paraId="2BF5CDF7" w14:textId="592BFBA7" w:rsidR="009328A1" w:rsidRPr="00B30CB1" w:rsidRDefault="009328A1" w:rsidP="009328A1">
            <w:pPr>
              <w:tabs>
                <w:tab w:val="left" w:pos="1276"/>
              </w:tabs>
              <w:jc w:val="center"/>
              <w:rPr>
                <w:b/>
              </w:rPr>
            </w:pPr>
            <w:r w:rsidRPr="004A6F41">
              <w:t>10</w:t>
            </w:r>
            <w:r>
              <w:t>.</w:t>
            </w:r>
            <w:r w:rsidRPr="004A6F41">
              <w:t xml:space="preserve">8 </w:t>
            </w:r>
          </w:p>
        </w:tc>
      </w:tr>
      <w:tr w:rsidR="009328A1" w:rsidRPr="00B30CB1" w14:paraId="7197FD7E" w14:textId="07986DCA" w:rsidTr="00D81E09">
        <w:trPr>
          <w:trHeight w:val="300"/>
          <w:jc w:val="center"/>
        </w:trPr>
        <w:tc>
          <w:tcPr>
            <w:tcW w:w="1880" w:type="dxa"/>
            <w:vMerge/>
            <w:hideMark/>
          </w:tcPr>
          <w:p w14:paraId="4950F039" w14:textId="77777777" w:rsidR="009328A1" w:rsidRPr="00B30CB1" w:rsidRDefault="009328A1" w:rsidP="009328A1">
            <w:pPr>
              <w:tabs>
                <w:tab w:val="left" w:pos="1276"/>
              </w:tabs>
              <w:rPr>
                <w:b/>
              </w:rPr>
            </w:pPr>
          </w:p>
        </w:tc>
        <w:tc>
          <w:tcPr>
            <w:tcW w:w="809" w:type="dxa"/>
            <w:noWrap/>
            <w:hideMark/>
          </w:tcPr>
          <w:p w14:paraId="411C8988" w14:textId="77777777" w:rsidR="009328A1" w:rsidRPr="00B30CB1" w:rsidRDefault="009328A1" w:rsidP="009328A1">
            <w:pPr>
              <w:tabs>
                <w:tab w:val="left" w:pos="1276"/>
              </w:tabs>
              <w:rPr>
                <w:b/>
              </w:rPr>
            </w:pPr>
            <w:r w:rsidRPr="00B30CB1">
              <w:rPr>
                <w:b/>
              </w:rPr>
              <w:t>4</w:t>
            </w:r>
          </w:p>
        </w:tc>
        <w:tc>
          <w:tcPr>
            <w:tcW w:w="2351" w:type="dxa"/>
            <w:noWrap/>
            <w:hideMark/>
          </w:tcPr>
          <w:p w14:paraId="0A5B74AE" w14:textId="3E687D96" w:rsidR="009328A1" w:rsidRPr="00D81E09" w:rsidRDefault="009328A1" w:rsidP="009328A1">
            <w:pPr>
              <w:tabs>
                <w:tab w:val="left" w:pos="1276"/>
              </w:tabs>
              <w:jc w:val="center"/>
              <w:rPr>
                <w:bCs/>
              </w:rPr>
            </w:pPr>
            <w:r w:rsidRPr="00D81E09">
              <w:rPr>
                <w:bCs/>
              </w:rPr>
              <w:t>-0.3</w:t>
            </w:r>
          </w:p>
        </w:tc>
        <w:tc>
          <w:tcPr>
            <w:tcW w:w="1340" w:type="dxa"/>
          </w:tcPr>
          <w:p w14:paraId="7DB88963" w14:textId="1367905A" w:rsidR="009328A1" w:rsidRPr="00B30CB1" w:rsidRDefault="009328A1" w:rsidP="009328A1">
            <w:pPr>
              <w:tabs>
                <w:tab w:val="left" w:pos="1276"/>
              </w:tabs>
              <w:jc w:val="center"/>
              <w:rPr>
                <w:b/>
              </w:rPr>
            </w:pPr>
            <w:r w:rsidRPr="004A6F41">
              <w:t>1</w:t>
            </w:r>
            <w:r>
              <w:t>.8</w:t>
            </w:r>
            <w:r w:rsidRPr="004A6F41">
              <w:t xml:space="preserve"> </w:t>
            </w:r>
          </w:p>
        </w:tc>
      </w:tr>
      <w:tr w:rsidR="009328A1" w:rsidRPr="00B30CB1" w14:paraId="170D81C7" w14:textId="10636DDC" w:rsidTr="00D81E09">
        <w:trPr>
          <w:trHeight w:val="300"/>
          <w:jc w:val="center"/>
        </w:trPr>
        <w:tc>
          <w:tcPr>
            <w:tcW w:w="1880" w:type="dxa"/>
            <w:vMerge/>
            <w:hideMark/>
          </w:tcPr>
          <w:p w14:paraId="6EE4B325" w14:textId="77777777" w:rsidR="009328A1" w:rsidRPr="00B30CB1" w:rsidRDefault="009328A1" w:rsidP="009328A1">
            <w:pPr>
              <w:tabs>
                <w:tab w:val="left" w:pos="1276"/>
              </w:tabs>
              <w:rPr>
                <w:b/>
              </w:rPr>
            </w:pPr>
          </w:p>
        </w:tc>
        <w:tc>
          <w:tcPr>
            <w:tcW w:w="809" w:type="dxa"/>
            <w:noWrap/>
            <w:hideMark/>
          </w:tcPr>
          <w:p w14:paraId="56B993B1" w14:textId="77777777" w:rsidR="009328A1" w:rsidRPr="00B30CB1" w:rsidRDefault="009328A1" w:rsidP="009328A1">
            <w:pPr>
              <w:tabs>
                <w:tab w:val="left" w:pos="1276"/>
              </w:tabs>
              <w:rPr>
                <w:b/>
              </w:rPr>
            </w:pPr>
            <w:r w:rsidRPr="00B30CB1">
              <w:rPr>
                <w:b/>
              </w:rPr>
              <w:t>5</w:t>
            </w:r>
          </w:p>
        </w:tc>
        <w:tc>
          <w:tcPr>
            <w:tcW w:w="2351" w:type="dxa"/>
            <w:noWrap/>
            <w:hideMark/>
          </w:tcPr>
          <w:p w14:paraId="38CFCD8E" w14:textId="5C6C632A" w:rsidR="009328A1" w:rsidRPr="00D81E09" w:rsidRDefault="009328A1" w:rsidP="009328A1">
            <w:pPr>
              <w:tabs>
                <w:tab w:val="left" w:pos="1276"/>
              </w:tabs>
              <w:jc w:val="center"/>
              <w:rPr>
                <w:bCs/>
              </w:rPr>
            </w:pPr>
            <w:r w:rsidRPr="00D81E09">
              <w:rPr>
                <w:bCs/>
              </w:rPr>
              <w:t>8.9</w:t>
            </w:r>
          </w:p>
        </w:tc>
        <w:tc>
          <w:tcPr>
            <w:tcW w:w="1340" w:type="dxa"/>
          </w:tcPr>
          <w:p w14:paraId="517A4080" w14:textId="4E861A9C" w:rsidR="009328A1" w:rsidRPr="00B30CB1" w:rsidRDefault="009328A1" w:rsidP="009328A1">
            <w:pPr>
              <w:tabs>
                <w:tab w:val="left" w:pos="1276"/>
              </w:tabs>
              <w:jc w:val="center"/>
              <w:rPr>
                <w:b/>
              </w:rPr>
            </w:pPr>
            <w:r w:rsidRPr="004A6F41">
              <w:t>11</w:t>
            </w:r>
            <w:r w:rsidR="007C24B8">
              <w:t>.</w:t>
            </w:r>
            <w:r w:rsidRPr="004A6F41">
              <w:t xml:space="preserve">40 </w:t>
            </w:r>
          </w:p>
        </w:tc>
      </w:tr>
      <w:tr w:rsidR="009328A1" w:rsidRPr="00B30CB1" w14:paraId="6295BA12" w14:textId="6F91F70C" w:rsidTr="00D81E09">
        <w:trPr>
          <w:trHeight w:val="312"/>
          <w:jc w:val="center"/>
        </w:trPr>
        <w:tc>
          <w:tcPr>
            <w:tcW w:w="1880" w:type="dxa"/>
            <w:vMerge/>
            <w:hideMark/>
          </w:tcPr>
          <w:p w14:paraId="7C3863D0" w14:textId="77777777" w:rsidR="009328A1" w:rsidRPr="00B30CB1" w:rsidRDefault="009328A1" w:rsidP="009328A1">
            <w:pPr>
              <w:tabs>
                <w:tab w:val="left" w:pos="1276"/>
              </w:tabs>
              <w:rPr>
                <w:b/>
              </w:rPr>
            </w:pPr>
          </w:p>
        </w:tc>
        <w:tc>
          <w:tcPr>
            <w:tcW w:w="809" w:type="dxa"/>
            <w:noWrap/>
            <w:hideMark/>
          </w:tcPr>
          <w:p w14:paraId="1A5A2F6E" w14:textId="77777777" w:rsidR="009328A1" w:rsidRPr="00B30CB1" w:rsidRDefault="009328A1" w:rsidP="009328A1">
            <w:pPr>
              <w:tabs>
                <w:tab w:val="left" w:pos="1276"/>
              </w:tabs>
              <w:rPr>
                <w:b/>
              </w:rPr>
            </w:pPr>
            <w:r w:rsidRPr="00B30CB1">
              <w:rPr>
                <w:b/>
              </w:rPr>
              <w:t>6</w:t>
            </w:r>
          </w:p>
        </w:tc>
        <w:tc>
          <w:tcPr>
            <w:tcW w:w="2351" w:type="dxa"/>
            <w:noWrap/>
            <w:hideMark/>
          </w:tcPr>
          <w:p w14:paraId="4A05FBB2" w14:textId="77A962F0" w:rsidR="009328A1" w:rsidRPr="00D81E09" w:rsidRDefault="009328A1" w:rsidP="009328A1">
            <w:pPr>
              <w:tabs>
                <w:tab w:val="left" w:pos="1276"/>
              </w:tabs>
              <w:jc w:val="center"/>
              <w:rPr>
                <w:bCs/>
              </w:rPr>
            </w:pPr>
            <w:r w:rsidRPr="00D81E09">
              <w:rPr>
                <w:bCs/>
              </w:rPr>
              <w:t>11.6</w:t>
            </w:r>
          </w:p>
        </w:tc>
        <w:tc>
          <w:tcPr>
            <w:tcW w:w="1340" w:type="dxa"/>
          </w:tcPr>
          <w:p w14:paraId="4DBF70C8" w14:textId="69A669A0" w:rsidR="009328A1" w:rsidRPr="00B30CB1" w:rsidRDefault="009328A1" w:rsidP="009328A1">
            <w:pPr>
              <w:tabs>
                <w:tab w:val="left" w:pos="1276"/>
              </w:tabs>
              <w:jc w:val="center"/>
              <w:rPr>
                <w:b/>
              </w:rPr>
            </w:pPr>
            <w:r w:rsidRPr="004A6F41">
              <w:t>13</w:t>
            </w:r>
            <w:r w:rsidR="007C24B8">
              <w:t>.</w:t>
            </w:r>
            <w:r w:rsidRPr="004A6F41">
              <w:t>6</w:t>
            </w:r>
          </w:p>
        </w:tc>
      </w:tr>
      <w:tr w:rsidR="009328A1" w:rsidRPr="00B30CB1" w14:paraId="4A27C528" w14:textId="7C2A8DA9" w:rsidTr="00D81E09">
        <w:trPr>
          <w:trHeight w:val="312"/>
          <w:jc w:val="center"/>
        </w:trPr>
        <w:tc>
          <w:tcPr>
            <w:tcW w:w="1880" w:type="dxa"/>
            <w:vMerge w:val="restart"/>
            <w:noWrap/>
            <w:hideMark/>
          </w:tcPr>
          <w:p w14:paraId="25103FA6" w14:textId="77777777" w:rsidR="009328A1" w:rsidRPr="00B30CB1" w:rsidRDefault="009328A1" w:rsidP="009328A1">
            <w:pPr>
              <w:tabs>
                <w:tab w:val="left" w:pos="1276"/>
              </w:tabs>
              <w:rPr>
                <w:b/>
              </w:rPr>
            </w:pPr>
            <w:r w:rsidRPr="00B30CB1">
              <w:rPr>
                <w:b/>
              </w:rPr>
              <w:t>PDCCH</w:t>
            </w:r>
          </w:p>
        </w:tc>
        <w:tc>
          <w:tcPr>
            <w:tcW w:w="809" w:type="dxa"/>
            <w:noWrap/>
            <w:hideMark/>
          </w:tcPr>
          <w:p w14:paraId="7B66877C" w14:textId="77777777" w:rsidR="009328A1" w:rsidRPr="00B30CB1" w:rsidRDefault="009328A1" w:rsidP="009328A1">
            <w:pPr>
              <w:tabs>
                <w:tab w:val="left" w:pos="1276"/>
              </w:tabs>
              <w:rPr>
                <w:b/>
              </w:rPr>
            </w:pPr>
            <w:r w:rsidRPr="00B30CB1">
              <w:rPr>
                <w:b/>
              </w:rPr>
              <w:t>1</w:t>
            </w:r>
          </w:p>
        </w:tc>
        <w:tc>
          <w:tcPr>
            <w:tcW w:w="2351" w:type="dxa"/>
            <w:noWrap/>
            <w:hideMark/>
          </w:tcPr>
          <w:p w14:paraId="724E8A97" w14:textId="68F82CC5" w:rsidR="009328A1" w:rsidRPr="00D81E09" w:rsidRDefault="009328A1" w:rsidP="009328A1">
            <w:pPr>
              <w:tabs>
                <w:tab w:val="left" w:pos="1276"/>
              </w:tabs>
              <w:jc w:val="center"/>
              <w:rPr>
                <w:bCs/>
              </w:rPr>
            </w:pPr>
            <w:r w:rsidRPr="00D81E09">
              <w:rPr>
                <w:bCs/>
              </w:rPr>
              <w:t>3</w:t>
            </w:r>
            <w:r w:rsidR="00F96AC6" w:rsidRPr="00D81E09">
              <w:rPr>
                <w:bCs/>
              </w:rPr>
              <w:t>.0</w:t>
            </w:r>
          </w:p>
        </w:tc>
        <w:tc>
          <w:tcPr>
            <w:tcW w:w="1340" w:type="dxa"/>
          </w:tcPr>
          <w:p w14:paraId="07897B4B" w14:textId="4792BDFC" w:rsidR="009328A1" w:rsidRPr="00B30CB1" w:rsidRDefault="009328A1" w:rsidP="009328A1">
            <w:pPr>
              <w:tabs>
                <w:tab w:val="left" w:pos="1276"/>
              </w:tabs>
              <w:jc w:val="center"/>
              <w:rPr>
                <w:b/>
              </w:rPr>
            </w:pPr>
            <w:r w:rsidRPr="004A6F41">
              <w:t>4</w:t>
            </w:r>
            <w:r w:rsidR="007C24B8">
              <w:t>.5</w:t>
            </w:r>
            <w:r w:rsidRPr="004A6F41">
              <w:t xml:space="preserve"> </w:t>
            </w:r>
          </w:p>
        </w:tc>
      </w:tr>
      <w:tr w:rsidR="009328A1" w:rsidRPr="00B30CB1" w14:paraId="48402C59" w14:textId="05F323C1" w:rsidTr="00D81E09">
        <w:trPr>
          <w:trHeight w:val="300"/>
          <w:jc w:val="center"/>
        </w:trPr>
        <w:tc>
          <w:tcPr>
            <w:tcW w:w="1880" w:type="dxa"/>
            <w:vMerge/>
            <w:hideMark/>
          </w:tcPr>
          <w:p w14:paraId="72C36492" w14:textId="77777777" w:rsidR="009328A1" w:rsidRPr="00B30CB1" w:rsidRDefault="009328A1" w:rsidP="009328A1">
            <w:pPr>
              <w:tabs>
                <w:tab w:val="left" w:pos="1276"/>
              </w:tabs>
              <w:rPr>
                <w:b/>
              </w:rPr>
            </w:pPr>
          </w:p>
        </w:tc>
        <w:tc>
          <w:tcPr>
            <w:tcW w:w="809" w:type="dxa"/>
            <w:noWrap/>
            <w:hideMark/>
          </w:tcPr>
          <w:p w14:paraId="4CF63B76" w14:textId="77777777" w:rsidR="009328A1" w:rsidRPr="00B30CB1" w:rsidRDefault="009328A1" w:rsidP="009328A1">
            <w:pPr>
              <w:tabs>
                <w:tab w:val="left" w:pos="1276"/>
              </w:tabs>
              <w:rPr>
                <w:b/>
              </w:rPr>
            </w:pPr>
            <w:r w:rsidRPr="00B30CB1">
              <w:rPr>
                <w:b/>
              </w:rPr>
              <w:t>2</w:t>
            </w:r>
          </w:p>
        </w:tc>
        <w:tc>
          <w:tcPr>
            <w:tcW w:w="2351" w:type="dxa"/>
            <w:noWrap/>
            <w:hideMark/>
          </w:tcPr>
          <w:p w14:paraId="68F98A6B" w14:textId="63643372" w:rsidR="009328A1" w:rsidRPr="00D81E09" w:rsidRDefault="009328A1" w:rsidP="009328A1">
            <w:pPr>
              <w:tabs>
                <w:tab w:val="left" w:pos="1276"/>
              </w:tabs>
              <w:jc w:val="center"/>
              <w:rPr>
                <w:bCs/>
              </w:rPr>
            </w:pPr>
            <w:r w:rsidRPr="00D81E09">
              <w:rPr>
                <w:bCs/>
              </w:rPr>
              <w:t>-2.7</w:t>
            </w:r>
          </w:p>
        </w:tc>
        <w:tc>
          <w:tcPr>
            <w:tcW w:w="1340" w:type="dxa"/>
          </w:tcPr>
          <w:p w14:paraId="5BAF505E" w14:textId="42FE7A9C" w:rsidR="009328A1" w:rsidRPr="00B30CB1" w:rsidRDefault="009328A1" w:rsidP="009328A1">
            <w:pPr>
              <w:tabs>
                <w:tab w:val="left" w:pos="1276"/>
              </w:tabs>
              <w:jc w:val="center"/>
              <w:rPr>
                <w:b/>
              </w:rPr>
            </w:pPr>
            <w:r w:rsidRPr="004A6F41">
              <w:t>-1</w:t>
            </w:r>
            <w:r w:rsidR="007C24B8">
              <w:t>.2</w:t>
            </w:r>
            <w:r w:rsidRPr="004A6F41">
              <w:t xml:space="preserve"> </w:t>
            </w:r>
          </w:p>
        </w:tc>
      </w:tr>
      <w:tr w:rsidR="009328A1" w:rsidRPr="00B30CB1" w14:paraId="0E566FBB" w14:textId="7CF6E3DE" w:rsidTr="00D81E09">
        <w:trPr>
          <w:trHeight w:val="300"/>
          <w:jc w:val="center"/>
        </w:trPr>
        <w:tc>
          <w:tcPr>
            <w:tcW w:w="1880" w:type="dxa"/>
            <w:vMerge/>
            <w:hideMark/>
          </w:tcPr>
          <w:p w14:paraId="60F22760" w14:textId="77777777" w:rsidR="009328A1" w:rsidRPr="00B30CB1" w:rsidRDefault="009328A1" w:rsidP="009328A1">
            <w:pPr>
              <w:tabs>
                <w:tab w:val="left" w:pos="1276"/>
              </w:tabs>
              <w:rPr>
                <w:b/>
              </w:rPr>
            </w:pPr>
          </w:p>
        </w:tc>
        <w:tc>
          <w:tcPr>
            <w:tcW w:w="809" w:type="dxa"/>
            <w:noWrap/>
            <w:hideMark/>
          </w:tcPr>
          <w:p w14:paraId="44DD6DEF" w14:textId="77777777" w:rsidR="009328A1" w:rsidRPr="00B30CB1" w:rsidRDefault="009328A1" w:rsidP="009328A1">
            <w:pPr>
              <w:tabs>
                <w:tab w:val="left" w:pos="1276"/>
              </w:tabs>
              <w:rPr>
                <w:b/>
              </w:rPr>
            </w:pPr>
            <w:r w:rsidRPr="00B30CB1">
              <w:rPr>
                <w:b/>
              </w:rPr>
              <w:t>3</w:t>
            </w:r>
          </w:p>
        </w:tc>
        <w:tc>
          <w:tcPr>
            <w:tcW w:w="2351" w:type="dxa"/>
            <w:noWrap/>
            <w:hideMark/>
          </w:tcPr>
          <w:p w14:paraId="491A3B01" w14:textId="22AB2E8C" w:rsidR="009328A1" w:rsidRPr="00D81E09" w:rsidRDefault="009328A1" w:rsidP="009328A1">
            <w:pPr>
              <w:tabs>
                <w:tab w:val="left" w:pos="1276"/>
              </w:tabs>
              <w:jc w:val="center"/>
              <w:rPr>
                <w:bCs/>
              </w:rPr>
            </w:pPr>
            <w:r w:rsidRPr="00D81E09">
              <w:rPr>
                <w:bCs/>
              </w:rPr>
              <w:t>-2.1</w:t>
            </w:r>
          </w:p>
        </w:tc>
        <w:tc>
          <w:tcPr>
            <w:tcW w:w="1340" w:type="dxa"/>
          </w:tcPr>
          <w:p w14:paraId="2690AD17" w14:textId="59382CD6" w:rsidR="009328A1" w:rsidRPr="00B30CB1" w:rsidRDefault="009328A1" w:rsidP="009328A1">
            <w:pPr>
              <w:tabs>
                <w:tab w:val="left" w:pos="1276"/>
              </w:tabs>
              <w:jc w:val="center"/>
              <w:rPr>
                <w:b/>
              </w:rPr>
            </w:pPr>
            <w:r w:rsidRPr="004A6F41">
              <w:t>-0</w:t>
            </w:r>
            <w:r w:rsidR="007C24B8">
              <w:t>.</w:t>
            </w:r>
            <w:r w:rsidRPr="004A6F41">
              <w:t xml:space="preserve">6 </w:t>
            </w:r>
          </w:p>
        </w:tc>
      </w:tr>
      <w:tr w:rsidR="009328A1" w:rsidRPr="00B30CB1" w14:paraId="60336567" w14:textId="094452B3" w:rsidTr="00D81E09">
        <w:trPr>
          <w:trHeight w:val="300"/>
          <w:jc w:val="center"/>
        </w:trPr>
        <w:tc>
          <w:tcPr>
            <w:tcW w:w="1880" w:type="dxa"/>
            <w:vMerge/>
            <w:hideMark/>
          </w:tcPr>
          <w:p w14:paraId="25090EA9" w14:textId="77777777" w:rsidR="009328A1" w:rsidRPr="00B30CB1" w:rsidRDefault="009328A1" w:rsidP="009328A1">
            <w:pPr>
              <w:tabs>
                <w:tab w:val="left" w:pos="1276"/>
              </w:tabs>
              <w:rPr>
                <w:b/>
              </w:rPr>
            </w:pPr>
          </w:p>
        </w:tc>
        <w:tc>
          <w:tcPr>
            <w:tcW w:w="809" w:type="dxa"/>
            <w:noWrap/>
            <w:hideMark/>
          </w:tcPr>
          <w:p w14:paraId="678425EF" w14:textId="77777777" w:rsidR="009328A1" w:rsidRPr="00B30CB1" w:rsidRDefault="009328A1" w:rsidP="009328A1">
            <w:pPr>
              <w:tabs>
                <w:tab w:val="left" w:pos="1276"/>
              </w:tabs>
              <w:rPr>
                <w:b/>
              </w:rPr>
            </w:pPr>
            <w:r w:rsidRPr="00B30CB1">
              <w:rPr>
                <w:b/>
              </w:rPr>
              <w:t>4</w:t>
            </w:r>
          </w:p>
        </w:tc>
        <w:tc>
          <w:tcPr>
            <w:tcW w:w="2351" w:type="dxa"/>
            <w:noWrap/>
            <w:hideMark/>
          </w:tcPr>
          <w:p w14:paraId="612EEC7D" w14:textId="1BAE6F15" w:rsidR="009328A1" w:rsidRPr="00D81E09" w:rsidRDefault="009328A1" w:rsidP="009328A1">
            <w:pPr>
              <w:tabs>
                <w:tab w:val="left" w:pos="1276"/>
              </w:tabs>
              <w:jc w:val="center"/>
              <w:rPr>
                <w:bCs/>
              </w:rPr>
            </w:pPr>
            <w:r w:rsidRPr="00D81E09">
              <w:rPr>
                <w:bCs/>
              </w:rPr>
              <w:t>-6.5</w:t>
            </w:r>
          </w:p>
        </w:tc>
        <w:tc>
          <w:tcPr>
            <w:tcW w:w="1340" w:type="dxa"/>
          </w:tcPr>
          <w:p w14:paraId="1D254664" w14:textId="5A206EA6" w:rsidR="009328A1" w:rsidRPr="00B30CB1" w:rsidRDefault="009328A1" w:rsidP="009328A1">
            <w:pPr>
              <w:tabs>
                <w:tab w:val="left" w:pos="1276"/>
              </w:tabs>
              <w:jc w:val="center"/>
              <w:rPr>
                <w:b/>
              </w:rPr>
            </w:pPr>
            <w:r w:rsidRPr="004A6F41">
              <w:t>-5</w:t>
            </w:r>
            <w:r w:rsidR="00F96AC6">
              <w:t>.</w:t>
            </w:r>
            <w:r w:rsidRPr="004A6F41">
              <w:t xml:space="preserve">0 </w:t>
            </w:r>
          </w:p>
        </w:tc>
      </w:tr>
      <w:tr w:rsidR="009328A1" w:rsidRPr="00B30CB1" w14:paraId="3C2E4AF0" w14:textId="37E14ABF" w:rsidTr="00D81E09">
        <w:trPr>
          <w:trHeight w:val="312"/>
          <w:jc w:val="center"/>
        </w:trPr>
        <w:tc>
          <w:tcPr>
            <w:tcW w:w="1880" w:type="dxa"/>
            <w:vMerge/>
            <w:hideMark/>
          </w:tcPr>
          <w:p w14:paraId="2EC61322" w14:textId="77777777" w:rsidR="009328A1" w:rsidRPr="00B30CB1" w:rsidRDefault="009328A1" w:rsidP="009328A1">
            <w:pPr>
              <w:tabs>
                <w:tab w:val="left" w:pos="1276"/>
              </w:tabs>
              <w:rPr>
                <w:b/>
              </w:rPr>
            </w:pPr>
          </w:p>
        </w:tc>
        <w:tc>
          <w:tcPr>
            <w:tcW w:w="809" w:type="dxa"/>
            <w:noWrap/>
            <w:hideMark/>
          </w:tcPr>
          <w:p w14:paraId="7FD8DCB5" w14:textId="77777777" w:rsidR="009328A1" w:rsidRPr="00B30CB1" w:rsidRDefault="009328A1" w:rsidP="009328A1">
            <w:pPr>
              <w:tabs>
                <w:tab w:val="left" w:pos="1276"/>
              </w:tabs>
              <w:rPr>
                <w:b/>
              </w:rPr>
            </w:pPr>
            <w:r w:rsidRPr="00B30CB1">
              <w:rPr>
                <w:b/>
              </w:rPr>
              <w:t>5</w:t>
            </w:r>
          </w:p>
        </w:tc>
        <w:tc>
          <w:tcPr>
            <w:tcW w:w="2351" w:type="dxa"/>
            <w:noWrap/>
            <w:hideMark/>
          </w:tcPr>
          <w:p w14:paraId="29805AF6" w14:textId="12CA690B" w:rsidR="009328A1" w:rsidRPr="00D81E09" w:rsidRDefault="009328A1" w:rsidP="009328A1">
            <w:pPr>
              <w:tabs>
                <w:tab w:val="left" w:pos="1276"/>
              </w:tabs>
              <w:jc w:val="center"/>
              <w:rPr>
                <w:bCs/>
              </w:rPr>
            </w:pPr>
            <w:r w:rsidRPr="00D81E09">
              <w:rPr>
                <w:bCs/>
              </w:rPr>
              <w:t>-0.1</w:t>
            </w:r>
          </w:p>
        </w:tc>
        <w:tc>
          <w:tcPr>
            <w:tcW w:w="1340" w:type="dxa"/>
          </w:tcPr>
          <w:p w14:paraId="58FD5C33" w14:textId="63E1F439" w:rsidR="009328A1" w:rsidRPr="00B30CB1" w:rsidRDefault="009328A1" w:rsidP="009328A1">
            <w:pPr>
              <w:tabs>
                <w:tab w:val="left" w:pos="1276"/>
              </w:tabs>
              <w:jc w:val="center"/>
              <w:rPr>
                <w:b/>
              </w:rPr>
            </w:pPr>
            <w:r w:rsidRPr="004A6F41">
              <w:t>1</w:t>
            </w:r>
            <w:r w:rsidR="00F96AC6">
              <w:t>.</w:t>
            </w:r>
            <w:r w:rsidRPr="004A6F41">
              <w:t xml:space="preserve">4 </w:t>
            </w:r>
          </w:p>
        </w:tc>
      </w:tr>
    </w:tbl>
    <w:p w14:paraId="073D1677" w14:textId="77777777" w:rsidR="00BE24E4" w:rsidRDefault="00BE24E4" w:rsidP="0012719C">
      <w:pPr>
        <w:tabs>
          <w:tab w:val="left" w:pos="1276"/>
        </w:tabs>
        <w:rPr>
          <w:b/>
        </w:rPr>
      </w:pPr>
    </w:p>
    <w:p w14:paraId="7D45A7C8" w14:textId="77777777" w:rsidR="000D4B18" w:rsidRPr="00146B4F" w:rsidRDefault="000D4B18" w:rsidP="00422531">
      <w:pPr>
        <w:pStyle w:val="Heading1"/>
      </w:pPr>
      <w:r w:rsidRPr="00146B4F">
        <w:t>Conclusion</w:t>
      </w:r>
    </w:p>
    <w:p w14:paraId="7442AFB2" w14:textId="35DD4AFD" w:rsidR="00131E05" w:rsidRDefault="00DC2D0E" w:rsidP="007C0360">
      <w:pPr>
        <w:tabs>
          <w:tab w:val="left" w:pos="709"/>
        </w:tabs>
        <w:spacing w:before="60" w:after="60"/>
      </w:pPr>
      <w:r w:rsidRPr="000550ED">
        <w:t xml:space="preserve">In this </w:t>
      </w:r>
      <w:r w:rsidR="00F42C0A" w:rsidRPr="000550ED">
        <w:t>contribution</w:t>
      </w:r>
      <w:r w:rsidRPr="000550ED">
        <w:t xml:space="preserve"> </w:t>
      </w:r>
      <w:r w:rsidR="00F42C0A" w:rsidRPr="000550ED">
        <w:t>we prov</w:t>
      </w:r>
      <w:r w:rsidR="005A0FAA" w:rsidRPr="000550ED">
        <w:t>ide</w:t>
      </w:r>
      <w:r w:rsidR="00F42C0A" w:rsidRPr="000550ED">
        <w:t xml:space="preserve"> our view</w:t>
      </w:r>
      <w:r w:rsidR="00BE109D" w:rsidRPr="000550ED">
        <w:t>s</w:t>
      </w:r>
      <w:r w:rsidR="00F42C0A" w:rsidRPr="000550ED">
        <w:t xml:space="preserve"> </w:t>
      </w:r>
      <w:r w:rsidR="005A0FAA" w:rsidRPr="000550ED">
        <w:t xml:space="preserve">on </w:t>
      </w:r>
      <w:r w:rsidR="00B802F3" w:rsidRPr="000550ED">
        <w:t>IAB-</w:t>
      </w:r>
      <w:r w:rsidR="000550ED" w:rsidRPr="000550ED">
        <w:t>MT</w:t>
      </w:r>
      <w:r w:rsidR="00B802F3" w:rsidRPr="000550ED">
        <w:t xml:space="preserve"> performance requirements</w:t>
      </w:r>
      <w:r w:rsidR="005A0FAA" w:rsidRPr="000550ED">
        <w:t>. In summary, we make the following proposals:</w:t>
      </w:r>
    </w:p>
    <w:p w14:paraId="61C1C718" w14:textId="61FFDE13" w:rsidR="00D81E09" w:rsidRDefault="00D81E09" w:rsidP="00D81E09">
      <w:pPr>
        <w:pStyle w:val="Proposal1"/>
      </w:pPr>
      <w:r w:rsidRPr="009A4AD2">
        <w:t xml:space="preserve">Proposal #1: </w:t>
      </w:r>
      <w:r w:rsidRPr="009A4AD2">
        <w:tab/>
        <w:t xml:space="preserve">If specification provides enough flexibility to use different approaches on fine synchronization during the test – explicit agreement on baseline/optional assumptions </w:t>
      </w:r>
      <w:r>
        <w:t xml:space="preserve">on fine synchronization </w:t>
      </w:r>
      <w:r w:rsidRPr="009A4AD2">
        <w:t>is not needed.</w:t>
      </w:r>
    </w:p>
    <w:p w14:paraId="14809F66" w14:textId="68FF6483" w:rsidR="00D81E09" w:rsidRPr="009375C7" w:rsidRDefault="00D81E09" w:rsidP="00D81E09">
      <w:pPr>
        <w:pStyle w:val="Proposal1"/>
      </w:pPr>
      <w:r w:rsidRPr="009A4AD2">
        <w:t>Proposal #</w:t>
      </w:r>
      <w:r>
        <w:t>2</w:t>
      </w:r>
      <w:r w:rsidRPr="009A4AD2">
        <w:t xml:space="preserve">: </w:t>
      </w:r>
      <w:r w:rsidRPr="009A4AD2">
        <w:tab/>
      </w:r>
      <w:r w:rsidRPr="009375C7">
        <w:t>Configurations for SSB, TRS, CSI-RS should be defined as a reference example and marked “up to implementation”.  Additional note</w:t>
      </w:r>
      <w:r w:rsidR="00B91A74" w:rsidRPr="00B91A74">
        <w:t xml:space="preserve"> </w:t>
      </w:r>
      <w:r w:rsidR="00B91A74" w:rsidRPr="009375C7">
        <w:t>should be added</w:t>
      </w:r>
      <w:r w:rsidRPr="009375C7">
        <w:t xml:space="preserve"> that transmission of SSB, TRS, CSI-RS is not mandated, and they can be transmitted if deemed needed during the test by the IAB manufacturer</w:t>
      </w:r>
      <w:r w:rsidRPr="009A4AD2">
        <w:t>.</w:t>
      </w:r>
    </w:p>
    <w:p w14:paraId="49E2E3C9" w14:textId="77777777" w:rsidR="00D81E09" w:rsidRPr="00DF0DD2" w:rsidRDefault="00D81E09" w:rsidP="00D81E09">
      <w:pPr>
        <w:pStyle w:val="Proposal1"/>
      </w:pPr>
      <w:r w:rsidRPr="00E520A4">
        <w:t xml:space="preserve">Proposal #3: </w:t>
      </w:r>
      <w:r w:rsidRPr="00E520A4">
        <w:tab/>
        <w:t>Try to replace propagation conditions and provide simulation results for alignment, but final decision on propagation conditions replacement should take into account number of submitted results and obtained span among companies.</w:t>
      </w:r>
    </w:p>
    <w:p w14:paraId="3E7D03C3" w14:textId="77777777" w:rsidR="00D81E09" w:rsidRPr="00DF0DD2" w:rsidRDefault="00D81E09" w:rsidP="00D81E09">
      <w:pPr>
        <w:pStyle w:val="Proposal1"/>
      </w:pPr>
      <w:r w:rsidRPr="00E520A4">
        <w:t xml:space="preserve">Proposal #4: </w:t>
      </w:r>
      <w:r w:rsidRPr="00E520A4">
        <w:tab/>
        <w:t>Reuse 16QAM Rank 3 TDLA30-10 test case for IAB-MT. Configuration either with 2 or wideband PRB bundling size granularity can be considered.</w:t>
      </w:r>
    </w:p>
    <w:p w14:paraId="310AB058" w14:textId="77777777" w:rsidR="00D81E09" w:rsidRPr="00DF0DD2" w:rsidRDefault="00D81E09" w:rsidP="00D81E09">
      <w:pPr>
        <w:pStyle w:val="Proposal1"/>
      </w:pPr>
      <w:r w:rsidRPr="00E520A4">
        <w:t>Proposal #</w:t>
      </w:r>
      <w:r>
        <w:t>5</w:t>
      </w:r>
      <w:r w:rsidRPr="00E520A4">
        <w:t xml:space="preserve">: </w:t>
      </w:r>
      <w:r w:rsidRPr="00E520A4">
        <w:tab/>
      </w:r>
      <w:r>
        <w:t>Define PMI and RI reporting requirements for IAB-MT node.</w:t>
      </w:r>
    </w:p>
    <w:p w14:paraId="2FF7707F" w14:textId="77777777" w:rsidR="00D81E09" w:rsidRPr="00DF0DD2" w:rsidRDefault="00D81E09" w:rsidP="00D81E09">
      <w:pPr>
        <w:pStyle w:val="Proposal1"/>
      </w:pPr>
    </w:p>
    <w:p w14:paraId="6D013FB3" w14:textId="77777777" w:rsidR="001E216A" w:rsidRPr="00146B4F" w:rsidRDefault="001E216A" w:rsidP="00422531">
      <w:pPr>
        <w:pStyle w:val="Heading1"/>
        <w:numPr>
          <w:ilvl w:val="0"/>
          <w:numId w:val="0"/>
        </w:numPr>
        <w:tabs>
          <w:tab w:val="clear" w:pos="567"/>
          <w:tab w:val="left" w:pos="0"/>
        </w:tabs>
      </w:pPr>
      <w:r w:rsidRPr="00146B4F">
        <w:lastRenderedPageBreak/>
        <w:t>References</w:t>
      </w:r>
    </w:p>
    <w:p w14:paraId="03835563" w14:textId="4478CFC8" w:rsidR="00133B32" w:rsidRPr="00F04BE6" w:rsidRDefault="00A25F58" w:rsidP="00F04BE6">
      <w:pPr>
        <w:widowControl w:val="0"/>
        <w:numPr>
          <w:ilvl w:val="0"/>
          <w:numId w:val="2"/>
        </w:numPr>
        <w:jc w:val="left"/>
        <w:textAlignment w:val="auto"/>
      </w:pPr>
      <w:bookmarkStart w:id="3" w:name="_Ref21009160"/>
      <w:bookmarkStart w:id="4" w:name="_Ref54386828"/>
      <w:bookmarkStart w:id="5" w:name="_Hlk21019686"/>
      <w:bookmarkStart w:id="6" w:name="_Ref20910096"/>
      <w:r w:rsidRPr="00763A32">
        <w:t xml:space="preserve">R4-2103994 </w:t>
      </w:r>
      <w:r w:rsidR="00F04BE6" w:rsidRPr="002C6CD4">
        <w:t>“WF on Rel-16 NR IAB demodulation requirements”, Nokia, Nokia Shanghai Bell, RAN #9</w:t>
      </w:r>
      <w:r w:rsidR="00D81E09">
        <w:t>8</w:t>
      </w:r>
      <w:r w:rsidR="00F04BE6" w:rsidRPr="002C6CD4">
        <w:t xml:space="preserve">e, </w:t>
      </w:r>
      <w:r w:rsidR="00D81E09">
        <w:t>Janua</w:t>
      </w:r>
      <w:r w:rsidR="00BF6A2C">
        <w:t>ry</w:t>
      </w:r>
      <w:r w:rsidR="00F04BE6" w:rsidRPr="002C6CD4">
        <w:t xml:space="preserve"> 20</w:t>
      </w:r>
      <w:bookmarkEnd w:id="3"/>
      <w:r w:rsidR="00F04BE6" w:rsidRPr="002C6CD4">
        <w:t>20</w:t>
      </w:r>
      <w:bookmarkEnd w:id="4"/>
      <w:bookmarkEnd w:id="5"/>
      <w:bookmarkEnd w:id="6"/>
    </w:p>
    <w:sectPr w:rsidR="00133B32" w:rsidRPr="00F04BE6"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19842" w14:textId="77777777" w:rsidR="00A43A34" w:rsidRDefault="00A43A34">
      <w:r>
        <w:separator/>
      </w:r>
    </w:p>
  </w:endnote>
  <w:endnote w:type="continuationSeparator" w:id="0">
    <w:p w14:paraId="727431FD" w14:textId="77777777" w:rsidR="00A43A34" w:rsidRDefault="00A43A34">
      <w:r>
        <w:continuationSeparator/>
      </w:r>
    </w:p>
  </w:endnote>
  <w:endnote w:type="continuationNotice" w:id="1">
    <w:p w14:paraId="3DF059A9" w14:textId="77777777" w:rsidR="00A43A34" w:rsidRDefault="00A43A3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DF0DD2" w:rsidRDefault="00DF0D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DF0DD2" w:rsidRDefault="00DF0D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DF0DD2" w:rsidRPr="00DB1239" w:rsidRDefault="00DF0DD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BABA" w14:textId="77777777" w:rsidR="00DF0DD2" w:rsidRDefault="00DF0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996F3" w14:textId="77777777" w:rsidR="00A43A34" w:rsidRDefault="00A43A34">
      <w:r>
        <w:separator/>
      </w:r>
    </w:p>
  </w:footnote>
  <w:footnote w:type="continuationSeparator" w:id="0">
    <w:p w14:paraId="78904F1C" w14:textId="77777777" w:rsidR="00A43A34" w:rsidRDefault="00A43A34">
      <w:r>
        <w:continuationSeparator/>
      </w:r>
    </w:p>
  </w:footnote>
  <w:footnote w:type="continuationNotice" w:id="1">
    <w:p w14:paraId="21F46ACC" w14:textId="77777777" w:rsidR="00A43A34" w:rsidRDefault="00A43A3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DF0DD2" w:rsidRDefault="00DF0DD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6CD2C" w14:textId="77777777" w:rsidR="00DF0DD2" w:rsidRDefault="00DF0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5B7F1" w14:textId="77777777" w:rsidR="00DF0DD2" w:rsidRDefault="00DF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9"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032F2"/>
    <w:multiLevelType w:val="hybridMultilevel"/>
    <w:tmpl w:val="7832B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3"/>
  </w:num>
  <w:num w:numId="6">
    <w:abstractNumId w:val="6"/>
  </w:num>
  <w:num w:numId="7">
    <w:abstractNumId w:val="22"/>
  </w:num>
  <w:num w:numId="8">
    <w:abstractNumId w:val="9"/>
  </w:num>
  <w:num w:numId="9">
    <w:abstractNumId w:val="15"/>
  </w:num>
  <w:num w:numId="10">
    <w:abstractNumId w:val="20"/>
  </w:num>
  <w:num w:numId="11">
    <w:abstractNumId w:val="4"/>
  </w:num>
  <w:num w:numId="12">
    <w:abstractNumId w:val="2"/>
  </w:num>
  <w:num w:numId="13">
    <w:abstractNumId w:val="13"/>
  </w:num>
  <w:num w:numId="14">
    <w:abstractNumId w:val="14"/>
  </w:num>
  <w:num w:numId="15">
    <w:abstractNumId w:val="3"/>
  </w:num>
  <w:num w:numId="16">
    <w:abstractNumId w:val="17"/>
  </w:num>
  <w:num w:numId="17">
    <w:abstractNumId w:val="12"/>
  </w:num>
  <w:num w:numId="18">
    <w:abstractNumId w:val="21"/>
  </w:num>
  <w:num w:numId="19">
    <w:abstractNumId w:val="19"/>
  </w:num>
  <w:num w:numId="20">
    <w:abstractNumId w:val="7"/>
  </w:num>
  <w:num w:numId="21">
    <w:abstractNumId w:val="16"/>
  </w:num>
  <w:num w:numId="22">
    <w:abstractNumId w:val="5"/>
  </w:num>
  <w:num w:numId="2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E3F"/>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B9"/>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1D98"/>
    <w:rsid w:val="0005201C"/>
    <w:rsid w:val="000528EA"/>
    <w:rsid w:val="0005291A"/>
    <w:rsid w:val="00052AE3"/>
    <w:rsid w:val="00052C5E"/>
    <w:rsid w:val="00052CFD"/>
    <w:rsid w:val="00053125"/>
    <w:rsid w:val="000531A8"/>
    <w:rsid w:val="0005330B"/>
    <w:rsid w:val="00053632"/>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0ED"/>
    <w:rsid w:val="00055873"/>
    <w:rsid w:val="00055B03"/>
    <w:rsid w:val="00055B8E"/>
    <w:rsid w:val="00055CBB"/>
    <w:rsid w:val="0005602E"/>
    <w:rsid w:val="00056057"/>
    <w:rsid w:val="0005649D"/>
    <w:rsid w:val="00056A02"/>
    <w:rsid w:val="000572A7"/>
    <w:rsid w:val="00057460"/>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9AF"/>
    <w:rsid w:val="00062A5C"/>
    <w:rsid w:val="00063485"/>
    <w:rsid w:val="00063CA3"/>
    <w:rsid w:val="00063DA7"/>
    <w:rsid w:val="00063F57"/>
    <w:rsid w:val="000642FD"/>
    <w:rsid w:val="0006436D"/>
    <w:rsid w:val="0006480B"/>
    <w:rsid w:val="00064A18"/>
    <w:rsid w:val="00064A2B"/>
    <w:rsid w:val="00065043"/>
    <w:rsid w:val="0006549C"/>
    <w:rsid w:val="00065636"/>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4E"/>
    <w:rsid w:val="000921E3"/>
    <w:rsid w:val="00092334"/>
    <w:rsid w:val="000926E1"/>
    <w:rsid w:val="00092806"/>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1061"/>
    <w:rsid w:val="000B10AB"/>
    <w:rsid w:val="000B17A1"/>
    <w:rsid w:val="000B1CD3"/>
    <w:rsid w:val="000B1E04"/>
    <w:rsid w:val="000B22B6"/>
    <w:rsid w:val="000B256B"/>
    <w:rsid w:val="000B32D4"/>
    <w:rsid w:val="000B38DA"/>
    <w:rsid w:val="000B3F37"/>
    <w:rsid w:val="000B4083"/>
    <w:rsid w:val="000B453F"/>
    <w:rsid w:val="000B463C"/>
    <w:rsid w:val="000B49D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584"/>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828"/>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19C"/>
    <w:rsid w:val="001274AC"/>
    <w:rsid w:val="001275E6"/>
    <w:rsid w:val="00127DE2"/>
    <w:rsid w:val="00127F28"/>
    <w:rsid w:val="00127F4C"/>
    <w:rsid w:val="001301E5"/>
    <w:rsid w:val="00130714"/>
    <w:rsid w:val="00130953"/>
    <w:rsid w:val="00130A25"/>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684A"/>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5D2"/>
    <w:rsid w:val="001636B6"/>
    <w:rsid w:val="001639BC"/>
    <w:rsid w:val="00163AFC"/>
    <w:rsid w:val="001644CC"/>
    <w:rsid w:val="00164646"/>
    <w:rsid w:val="001647FA"/>
    <w:rsid w:val="001649D4"/>
    <w:rsid w:val="00165011"/>
    <w:rsid w:val="00165137"/>
    <w:rsid w:val="001651AA"/>
    <w:rsid w:val="00165219"/>
    <w:rsid w:val="00165941"/>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440"/>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A6D"/>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BEC"/>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D2B"/>
    <w:rsid w:val="001F4E57"/>
    <w:rsid w:val="001F51A4"/>
    <w:rsid w:val="001F53A2"/>
    <w:rsid w:val="001F55C8"/>
    <w:rsid w:val="001F5AF6"/>
    <w:rsid w:val="001F5C95"/>
    <w:rsid w:val="001F5C9E"/>
    <w:rsid w:val="001F5D53"/>
    <w:rsid w:val="001F5E73"/>
    <w:rsid w:val="001F5ED8"/>
    <w:rsid w:val="001F5F10"/>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8C6"/>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2C1"/>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C4B"/>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D9F"/>
    <w:rsid w:val="00270E57"/>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14"/>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4CC"/>
    <w:rsid w:val="002835A5"/>
    <w:rsid w:val="002836DC"/>
    <w:rsid w:val="00283D6B"/>
    <w:rsid w:val="00284E7F"/>
    <w:rsid w:val="002851CC"/>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2C"/>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2C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1917"/>
    <w:rsid w:val="002D2057"/>
    <w:rsid w:val="002D2615"/>
    <w:rsid w:val="002D2B4E"/>
    <w:rsid w:val="002D2C1A"/>
    <w:rsid w:val="002D2C8D"/>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4FF2"/>
    <w:rsid w:val="002E501A"/>
    <w:rsid w:val="002E550C"/>
    <w:rsid w:val="002E58E1"/>
    <w:rsid w:val="002E5BDD"/>
    <w:rsid w:val="002E5C56"/>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D62"/>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17D2E"/>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F11"/>
    <w:rsid w:val="003308C4"/>
    <w:rsid w:val="00330C30"/>
    <w:rsid w:val="00330DE8"/>
    <w:rsid w:val="00331572"/>
    <w:rsid w:val="003317E8"/>
    <w:rsid w:val="00331B93"/>
    <w:rsid w:val="00331BCC"/>
    <w:rsid w:val="00331EE3"/>
    <w:rsid w:val="003321C3"/>
    <w:rsid w:val="00332767"/>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0894"/>
    <w:rsid w:val="003517CA"/>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1C8"/>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85"/>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3DF"/>
    <w:rsid w:val="0038245B"/>
    <w:rsid w:val="003827B3"/>
    <w:rsid w:val="00382903"/>
    <w:rsid w:val="00383483"/>
    <w:rsid w:val="003838C5"/>
    <w:rsid w:val="003838D7"/>
    <w:rsid w:val="003839A5"/>
    <w:rsid w:val="00383D4B"/>
    <w:rsid w:val="00383DDB"/>
    <w:rsid w:val="003842A8"/>
    <w:rsid w:val="00384769"/>
    <w:rsid w:val="00384779"/>
    <w:rsid w:val="003848D9"/>
    <w:rsid w:val="00385192"/>
    <w:rsid w:val="003852CC"/>
    <w:rsid w:val="00385340"/>
    <w:rsid w:val="0038556E"/>
    <w:rsid w:val="00385823"/>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62C"/>
    <w:rsid w:val="003A19E0"/>
    <w:rsid w:val="003A1DD5"/>
    <w:rsid w:val="003A2019"/>
    <w:rsid w:val="003A208F"/>
    <w:rsid w:val="003A2BBA"/>
    <w:rsid w:val="003A2D39"/>
    <w:rsid w:val="003A2EBA"/>
    <w:rsid w:val="003A2FE7"/>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153"/>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3EDF"/>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75D3"/>
    <w:rsid w:val="003D770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52E"/>
    <w:rsid w:val="003F0656"/>
    <w:rsid w:val="003F08C9"/>
    <w:rsid w:val="003F0905"/>
    <w:rsid w:val="003F0B44"/>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A4E"/>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07F02"/>
    <w:rsid w:val="0041029D"/>
    <w:rsid w:val="004103F7"/>
    <w:rsid w:val="004109E2"/>
    <w:rsid w:val="00410C05"/>
    <w:rsid w:val="00410EDA"/>
    <w:rsid w:val="00411230"/>
    <w:rsid w:val="004118C9"/>
    <w:rsid w:val="0041195D"/>
    <w:rsid w:val="00411D71"/>
    <w:rsid w:val="00412045"/>
    <w:rsid w:val="0041209A"/>
    <w:rsid w:val="00412697"/>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153"/>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326"/>
    <w:rsid w:val="00423E24"/>
    <w:rsid w:val="00423FC4"/>
    <w:rsid w:val="00424C34"/>
    <w:rsid w:val="004252AA"/>
    <w:rsid w:val="00425476"/>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82A"/>
    <w:rsid w:val="00450778"/>
    <w:rsid w:val="00450D3B"/>
    <w:rsid w:val="004518D5"/>
    <w:rsid w:val="004519BF"/>
    <w:rsid w:val="00451A5C"/>
    <w:rsid w:val="00451B06"/>
    <w:rsid w:val="00451BEB"/>
    <w:rsid w:val="00451C54"/>
    <w:rsid w:val="0045228A"/>
    <w:rsid w:val="004525E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143"/>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6B6"/>
    <w:rsid w:val="004658C3"/>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C9E"/>
    <w:rsid w:val="00485E8A"/>
    <w:rsid w:val="00485FEB"/>
    <w:rsid w:val="0048620B"/>
    <w:rsid w:val="004862DE"/>
    <w:rsid w:val="0048647C"/>
    <w:rsid w:val="0048658B"/>
    <w:rsid w:val="00486AE8"/>
    <w:rsid w:val="00486CF2"/>
    <w:rsid w:val="00486EC5"/>
    <w:rsid w:val="00487442"/>
    <w:rsid w:val="00487BB8"/>
    <w:rsid w:val="00487F28"/>
    <w:rsid w:val="0049005F"/>
    <w:rsid w:val="0049039B"/>
    <w:rsid w:val="00490649"/>
    <w:rsid w:val="0049093B"/>
    <w:rsid w:val="00490E94"/>
    <w:rsid w:val="00490EE3"/>
    <w:rsid w:val="0049101D"/>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274"/>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553"/>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E42"/>
    <w:rsid w:val="004D171F"/>
    <w:rsid w:val="004D1A33"/>
    <w:rsid w:val="004D1A71"/>
    <w:rsid w:val="004D1D64"/>
    <w:rsid w:val="004D1DED"/>
    <w:rsid w:val="004D1E83"/>
    <w:rsid w:val="004D2474"/>
    <w:rsid w:val="004D24F2"/>
    <w:rsid w:val="004D26D0"/>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392"/>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579"/>
    <w:rsid w:val="004E36F7"/>
    <w:rsid w:val="004E3892"/>
    <w:rsid w:val="004E3FD8"/>
    <w:rsid w:val="004E471C"/>
    <w:rsid w:val="004E4754"/>
    <w:rsid w:val="004E48A1"/>
    <w:rsid w:val="004E4D2B"/>
    <w:rsid w:val="004E5181"/>
    <w:rsid w:val="004E53AE"/>
    <w:rsid w:val="004E5449"/>
    <w:rsid w:val="004E5979"/>
    <w:rsid w:val="004E5C61"/>
    <w:rsid w:val="004E6158"/>
    <w:rsid w:val="004E6184"/>
    <w:rsid w:val="004E61C0"/>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CF0"/>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07F"/>
    <w:rsid w:val="0050614B"/>
    <w:rsid w:val="0050635E"/>
    <w:rsid w:val="00506571"/>
    <w:rsid w:val="005065FA"/>
    <w:rsid w:val="00506A8D"/>
    <w:rsid w:val="00506C2E"/>
    <w:rsid w:val="00506E46"/>
    <w:rsid w:val="005074C9"/>
    <w:rsid w:val="00507718"/>
    <w:rsid w:val="00507754"/>
    <w:rsid w:val="00507CAF"/>
    <w:rsid w:val="00507E16"/>
    <w:rsid w:val="00507EA8"/>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57"/>
    <w:rsid w:val="005179FF"/>
    <w:rsid w:val="00517B28"/>
    <w:rsid w:val="00517F92"/>
    <w:rsid w:val="0052001B"/>
    <w:rsid w:val="005205C8"/>
    <w:rsid w:val="0052072C"/>
    <w:rsid w:val="00521D65"/>
    <w:rsid w:val="00521F19"/>
    <w:rsid w:val="005221A4"/>
    <w:rsid w:val="00522F19"/>
    <w:rsid w:val="00523366"/>
    <w:rsid w:val="00523BF1"/>
    <w:rsid w:val="00523E18"/>
    <w:rsid w:val="00523F32"/>
    <w:rsid w:val="00523FB9"/>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B7D"/>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01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A53"/>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5B5"/>
    <w:rsid w:val="005777AC"/>
    <w:rsid w:val="005777B7"/>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A0F"/>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A12"/>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759"/>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6E"/>
    <w:rsid w:val="006611E5"/>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16"/>
    <w:rsid w:val="00684258"/>
    <w:rsid w:val="00684353"/>
    <w:rsid w:val="00684571"/>
    <w:rsid w:val="00685586"/>
    <w:rsid w:val="00685725"/>
    <w:rsid w:val="00685D3B"/>
    <w:rsid w:val="0068623E"/>
    <w:rsid w:val="00686366"/>
    <w:rsid w:val="0068653A"/>
    <w:rsid w:val="0068657C"/>
    <w:rsid w:val="0068673B"/>
    <w:rsid w:val="00686C33"/>
    <w:rsid w:val="0068721F"/>
    <w:rsid w:val="00687296"/>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55C"/>
    <w:rsid w:val="006979DC"/>
    <w:rsid w:val="00697C2C"/>
    <w:rsid w:val="006A05EF"/>
    <w:rsid w:val="006A062E"/>
    <w:rsid w:val="006A0942"/>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2BE"/>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5C8"/>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F58"/>
    <w:rsid w:val="006D003C"/>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55B"/>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B93"/>
    <w:rsid w:val="006D7D41"/>
    <w:rsid w:val="006D7DAD"/>
    <w:rsid w:val="006E078E"/>
    <w:rsid w:val="006E0ADC"/>
    <w:rsid w:val="006E0B16"/>
    <w:rsid w:val="006E0E60"/>
    <w:rsid w:val="006E0ED0"/>
    <w:rsid w:val="006E1592"/>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2F50"/>
    <w:rsid w:val="006F3052"/>
    <w:rsid w:val="006F314D"/>
    <w:rsid w:val="006F35A8"/>
    <w:rsid w:val="006F3738"/>
    <w:rsid w:val="006F3B01"/>
    <w:rsid w:val="006F3BDF"/>
    <w:rsid w:val="006F3EC6"/>
    <w:rsid w:val="006F4072"/>
    <w:rsid w:val="006F4189"/>
    <w:rsid w:val="006F483A"/>
    <w:rsid w:val="006F4A19"/>
    <w:rsid w:val="006F4EDE"/>
    <w:rsid w:val="006F557B"/>
    <w:rsid w:val="006F5B41"/>
    <w:rsid w:val="006F6689"/>
    <w:rsid w:val="006F6740"/>
    <w:rsid w:val="006F6A13"/>
    <w:rsid w:val="006F70EC"/>
    <w:rsid w:val="006F7181"/>
    <w:rsid w:val="006F73A7"/>
    <w:rsid w:val="006F746D"/>
    <w:rsid w:val="006F79BA"/>
    <w:rsid w:val="006F7A92"/>
    <w:rsid w:val="006F7C53"/>
    <w:rsid w:val="006F7E42"/>
    <w:rsid w:val="00700042"/>
    <w:rsid w:val="0070023A"/>
    <w:rsid w:val="007003F7"/>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3A5A"/>
    <w:rsid w:val="00714095"/>
    <w:rsid w:val="00714312"/>
    <w:rsid w:val="00714526"/>
    <w:rsid w:val="00714722"/>
    <w:rsid w:val="00714A2D"/>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8E2"/>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68"/>
    <w:rsid w:val="00780593"/>
    <w:rsid w:val="00780657"/>
    <w:rsid w:val="0078092F"/>
    <w:rsid w:val="00780980"/>
    <w:rsid w:val="007809E1"/>
    <w:rsid w:val="00780C26"/>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61B"/>
    <w:rsid w:val="007947FB"/>
    <w:rsid w:val="00794842"/>
    <w:rsid w:val="0079485D"/>
    <w:rsid w:val="007949EC"/>
    <w:rsid w:val="007954AC"/>
    <w:rsid w:val="00795FC9"/>
    <w:rsid w:val="0079601B"/>
    <w:rsid w:val="007962E1"/>
    <w:rsid w:val="00796589"/>
    <w:rsid w:val="007965C3"/>
    <w:rsid w:val="0079663F"/>
    <w:rsid w:val="0079692D"/>
    <w:rsid w:val="007969B0"/>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1CA"/>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174"/>
    <w:rsid w:val="007C24B8"/>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D2C"/>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1F78"/>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252"/>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13"/>
    <w:rsid w:val="00817D2A"/>
    <w:rsid w:val="00817F27"/>
    <w:rsid w:val="00820DF1"/>
    <w:rsid w:val="0082172C"/>
    <w:rsid w:val="00821992"/>
    <w:rsid w:val="00821D8A"/>
    <w:rsid w:val="0082266A"/>
    <w:rsid w:val="00823088"/>
    <w:rsid w:val="00823335"/>
    <w:rsid w:val="00823571"/>
    <w:rsid w:val="008237B2"/>
    <w:rsid w:val="00823C2D"/>
    <w:rsid w:val="00823F61"/>
    <w:rsid w:val="0082449E"/>
    <w:rsid w:val="008249FF"/>
    <w:rsid w:val="00824A6F"/>
    <w:rsid w:val="008251EC"/>
    <w:rsid w:val="0082540D"/>
    <w:rsid w:val="008256DA"/>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5774"/>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747"/>
    <w:rsid w:val="008648FC"/>
    <w:rsid w:val="00864A9F"/>
    <w:rsid w:val="00864BD8"/>
    <w:rsid w:val="008650AB"/>
    <w:rsid w:val="00865696"/>
    <w:rsid w:val="00865D4C"/>
    <w:rsid w:val="00865DE1"/>
    <w:rsid w:val="00866407"/>
    <w:rsid w:val="00866453"/>
    <w:rsid w:val="008664D9"/>
    <w:rsid w:val="00866781"/>
    <w:rsid w:val="00867347"/>
    <w:rsid w:val="008674A2"/>
    <w:rsid w:val="00867F66"/>
    <w:rsid w:val="00870018"/>
    <w:rsid w:val="0087067A"/>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5FC3"/>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192"/>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18F"/>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562"/>
    <w:rsid w:val="009045C7"/>
    <w:rsid w:val="0090480E"/>
    <w:rsid w:val="00904A52"/>
    <w:rsid w:val="00904A62"/>
    <w:rsid w:val="00904B0D"/>
    <w:rsid w:val="00904B6D"/>
    <w:rsid w:val="00904EE0"/>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AAB"/>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8A1"/>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5C7"/>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DF0"/>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5F1D"/>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C27"/>
    <w:rsid w:val="009A0DC1"/>
    <w:rsid w:val="009A1165"/>
    <w:rsid w:val="009A124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AD2"/>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6A9"/>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6D67"/>
    <w:rsid w:val="009B715C"/>
    <w:rsid w:val="009B783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0B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182"/>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66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A37"/>
    <w:rsid w:val="00A13B4D"/>
    <w:rsid w:val="00A13CD6"/>
    <w:rsid w:val="00A13CF1"/>
    <w:rsid w:val="00A13D0E"/>
    <w:rsid w:val="00A13E59"/>
    <w:rsid w:val="00A145D0"/>
    <w:rsid w:val="00A145FA"/>
    <w:rsid w:val="00A14743"/>
    <w:rsid w:val="00A1475C"/>
    <w:rsid w:val="00A14B5D"/>
    <w:rsid w:val="00A152F7"/>
    <w:rsid w:val="00A154E0"/>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58"/>
    <w:rsid w:val="00A25F8A"/>
    <w:rsid w:val="00A261E4"/>
    <w:rsid w:val="00A26883"/>
    <w:rsid w:val="00A2689B"/>
    <w:rsid w:val="00A26CF7"/>
    <w:rsid w:val="00A26D60"/>
    <w:rsid w:val="00A26EE0"/>
    <w:rsid w:val="00A27263"/>
    <w:rsid w:val="00A30198"/>
    <w:rsid w:val="00A3072C"/>
    <w:rsid w:val="00A3097E"/>
    <w:rsid w:val="00A309F7"/>
    <w:rsid w:val="00A30BAB"/>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306"/>
    <w:rsid w:val="00A4339C"/>
    <w:rsid w:val="00A43666"/>
    <w:rsid w:val="00A436EC"/>
    <w:rsid w:val="00A43A34"/>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291"/>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C54"/>
    <w:rsid w:val="00A710D5"/>
    <w:rsid w:val="00A7141F"/>
    <w:rsid w:val="00A71CDC"/>
    <w:rsid w:val="00A71D6B"/>
    <w:rsid w:val="00A723F7"/>
    <w:rsid w:val="00A725D2"/>
    <w:rsid w:val="00A7344D"/>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F77"/>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1F6D"/>
    <w:rsid w:val="00A9266D"/>
    <w:rsid w:val="00A930F9"/>
    <w:rsid w:val="00A934FE"/>
    <w:rsid w:val="00A93715"/>
    <w:rsid w:val="00A9399B"/>
    <w:rsid w:val="00A939D3"/>
    <w:rsid w:val="00A93AAE"/>
    <w:rsid w:val="00A93BD6"/>
    <w:rsid w:val="00A93BDA"/>
    <w:rsid w:val="00A93E41"/>
    <w:rsid w:val="00A93F3C"/>
    <w:rsid w:val="00A94699"/>
    <w:rsid w:val="00A94A4D"/>
    <w:rsid w:val="00A94A6C"/>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555"/>
    <w:rsid w:val="00AA7743"/>
    <w:rsid w:val="00AA7748"/>
    <w:rsid w:val="00AA77B6"/>
    <w:rsid w:val="00AA7C4F"/>
    <w:rsid w:val="00AA7C67"/>
    <w:rsid w:val="00AB001C"/>
    <w:rsid w:val="00AB027D"/>
    <w:rsid w:val="00AB02C8"/>
    <w:rsid w:val="00AB06B8"/>
    <w:rsid w:val="00AB0ADE"/>
    <w:rsid w:val="00AB0CA0"/>
    <w:rsid w:val="00AB102D"/>
    <w:rsid w:val="00AB1A33"/>
    <w:rsid w:val="00AB1C99"/>
    <w:rsid w:val="00AB243D"/>
    <w:rsid w:val="00AB2857"/>
    <w:rsid w:val="00AB2AF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42E"/>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61B3"/>
    <w:rsid w:val="00AC63F4"/>
    <w:rsid w:val="00AC6521"/>
    <w:rsid w:val="00AC690A"/>
    <w:rsid w:val="00AC6ADA"/>
    <w:rsid w:val="00AC6D0A"/>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60E"/>
    <w:rsid w:val="00AD3BEC"/>
    <w:rsid w:val="00AD48F9"/>
    <w:rsid w:val="00AD514B"/>
    <w:rsid w:val="00AD5542"/>
    <w:rsid w:val="00AD5930"/>
    <w:rsid w:val="00AD5F5A"/>
    <w:rsid w:val="00AD61E3"/>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CB1"/>
    <w:rsid w:val="00B30D8A"/>
    <w:rsid w:val="00B31E5F"/>
    <w:rsid w:val="00B32607"/>
    <w:rsid w:val="00B326BE"/>
    <w:rsid w:val="00B32821"/>
    <w:rsid w:val="00B32B1B"/>
    <w:rsid w:val="00B32C0F"/>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0A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6C92"/>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070"/>
    <w:rsid w:val="00B63834"/>
    <w:rsid w:val="00B63870"/>
    <w:rsid w:val="00B63C0F"/>
    <w:rsid w:val="00B63D4F"/>
    <w:rsid w:val="00B640AB"/>
    <w:rsid w:val="00B642F1"/>
    <w:rsid w:val="00B64398"/>
    <w:rsid w:val="00B64484"/>
    <w:rsid w:val="00B645EE"/>
    <w:rsid w:val="00B645F8"/>
    <w:rsid w:val="00B646A6"/>
    <w:rsid w:val="00B648DD"/>
    <w:rsid w:val="00B64E48"/>
    <w:rsid w:val="00B64FA5"/>
    <w:rsid w:val="00B650DF"/>
    <w:rsid w:val="00B652B0"/>
    <w:rsid w:val="00B653CE"/>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3BF"/>
    <w:rsid w:val="00B90CB0"/>
    <w:rsid w:val="00B90DC8"/>
    <w:rsid w:val="00B91356"/>
    <w:rsid w:val="00B917F8"/>
    <w:rsid w:val="00B919B6"/>
    <w:rsid w:val="00B91A74"/>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49F6"/>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346"/>
    <w:rsid w:val="00BA54FB"/>
    <w:rsid w:val="00BA5C97"/>
    <w:rsid w:val="00BA5D2C"/>
    <w:rsid w:val="00BA5EFB"/>
    <w:rsid w:val="00BA6282"/>
    <w:rsid w:val="00BA6406"/>
    <w:rsid w:val="00BA659A"/>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637"/>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C95"/>
    <w:rsid w:val="00BC6F66"/>
    <w:rsid w:val="00BC7040"/>
    <w:rsid w:val="00BC70D5"/>
    <w:rsid w:val="00BC71C5"/>
    <w:rsid w:val="00BC749B"/>
    <w:rsid w:val="00BC751A"/>
    <w:rsid w:val="00BC7659"/>
    <w:rsid w:val="00BC76D3"/>
    <w:rsid w:val="00BC77C9"/>
    <w:rsid w:val="00BC7A42"/>
    <w:rsid w:val="00BC7D2A"/>
    <w:rsid w:val="00BC7DB8"/>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780"/>
    <w:rsid w:val="00BD7A82"/>
    <w:rsid w:val="00BD7EFB"/>
    <w:rsid w:val="00BD7F5C"/>
    <w:rsid w:val="00BD7F9E"/>
    <w:rsid w:val="00BE0433"/>
    <w:rsid w:val="00BE072F"/>
    <w:rsid w:val="00BE0BF8"/>
    <w:rsid w:val="00BE0E51"/>
    <w:rsid w:val="00BE109D"/>
    <w:rsid w:val="00BE12D2"/>
    <w:rsid w:val="00BE13B8"/>
    <w:rsid w:val="00BE16C6"/>
    <w:rsid w:val="00BE16EF"/>
    <w:rsid w:val="00BE1959"/>
    <w:rsid w:val="00BE197A"/>
    <w:rsid w:val="00BE1A06"/>
    <w:rsid w:val="00BE1D45"/>
    <w:rsid w:val="00BE244B"/>
    <w:rsid w:val="00BE24E4"/>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6F1"/>
    <w:rsid w:val="00BF4B69"/>
    <w:rsid w:val="00BF4E0C"/>
    <w:rsid w:val="00BF56A8"/>
    <w:rsid w:val="00BF60E3"/>
    <w:rsid w:val="00BF636C"/>
    <w:rsid w:val="00BF6A2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F81"/>
    <w:rsid w:val="00C030C3"/>
    <w:rsid w:val="00C0313D"/>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301"/>
    <w:rsid w:val="00C15595"/>
    <w:rsid w:val="00C1595F"/>
    <w:rsid w:val="00C159ED"/>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4DE"/>
    <w:rsid w:val="00C5464C"/>
    <w:rsid w:val="00C54757"/>
    <w:rsid w:val="00C54B16"/>
    <w:rsid w:val="00C54C62"/>
    <w:rsid w:val="00C556D8"/>
    <w:rsid w:val="00C55ADC"/>
    <w:rsid w:val="00C55B02"/>
    <w:rsid w:val="00C56282"/>
    <w:rsid w:val="00C5638E"/>
    <w:rsid w:val="00C56514"/>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67FA0"/>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80547"/>
    <w:rsid w:val="00C80FD1"/>
    <w:rsid w:val="00C8198E"/>
    <w:rsid w:val="00C81B30"/>
    <w:rsid w:val="00C820C3"/>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71D"/>
    <w:rsid w:val="00C93B27"/>
    <w:rsid w:val="00C93D37"/>
    <w:rsid w:val="00C940E6"/>
    <w:rsid w:val="00C94508"/>
    <w:rsid w:val="00C9454F"/>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BC9"/>
    <w:rsid w:val="00CA7EE9"/>
    <w:rsid w:val="00CB016A"/>
    <w:rsid w:val="00CB047F"/>
    <w:rsid w:val="00CB0C2A"/>
    <w:rsid w:val="00CB11BD"/>
    <w:rsid w:val="00CB1368"/>
    <w:rsid w:val="00CB1EF9"/>
    <w:rsid w:val="00CB1F2A"/>
    <w:rsid w:val="00CB2836"/>
    <w:rsid w:val="00CB2F65"/>
    <w:rsid w:val="00CB480A"/>
    <w:rsid w:val="00CB4FA5"/>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3B6"/>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4F9B"/>
    <w:rsid w:val="00CE4FAE"/>
    <w:rsid w:val="00CE5180"/>
    <w:rsid w:val="00CE536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367"/>
    <w:rsid w:val="00D16AC4"/>
    <w:rsid w:val="00D16BA8"/>
    <w:rsid w:val="00D16EE5"/>
    <w:rsid w:val="00D1714A"/>
    <w:rsid w:val="00D174E5"/>
    <w:rsid w:val="00D17F37"/>
    <w:rsid w:val="00D20171"/>
    <w:rsid w:val="00D202D3"/>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3ED7"/>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0E95"/>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E0C"/>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B35"/>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53"/>
    <w:rsid w:val="00D73B96"/>
    <w:rsid w:val="00D73DAD"/>
    <w:rsid w:val="00D73DE0"/>
    <w:rsid w:val="00D73E0D"/>
    <w:rsid w:val="00D740A5"/>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932"/>
    <w:rsid w:val="00D81AF1"/>
    <w:rsid w:val="00D81E09"/>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436"/>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558"/>
    <w:rsid w:val="00D92559"/>
    <w:rsid w:val="00D925F1"/>
    <w:rsid w:val="00D92633"/>
    <w:rsid w:val="00D92CBC"/>
    <w:rsid w:val="00D92FD3"/>
    <w:rsid w:val="00D9305A"/>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630"/>
    <w:rsid w:val="00D97A0F"/>
    <w:rsid w:val="00D97DCE"/>
    <w:rsid w:val="00D97DE8"/>
    <w:rsid w:val="00D97E86"/>
    <w:rsid w:val="00DA026C"/>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1D5"/>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A6D"/>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6F0E"/>
    <w:rsid w:val="00DE7012"/>
    <w:rsid w:val="00DE7391"/>
    <w:rsid w:val="00DE7521"/>
    <w:rsid w:val="00DE7D03"/>
    <w:rsid w:val="00DF0070"/>
    <w:rsid w:val="00DF02EC"/>
    <w:rsid w:val="00DF031E"/>
    <w:rsid w:val="00DF0D33"/>
    <w:rsid w:val="00DF0DD2"/>
    <w:rsid w:val="00DF0E63"/>
    <w:rsid w:val="00DF0E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506"/>
    <w:rsid w:val="00E3169E"/>
    <w:rsid w:val="00E31BF9"/>
    <w:rsid w:val="00E31E91"/>
    <w:rsid w:val="00E320F8"/>
    <w:rsid w:val="00E321A7"/>
    <w:rsid w:val="00E3222F"/>
    <w:rsid w:val="00E32551"/>
    <w:rsid w:val="00E327EE"/>
    <w:rsid w:val="00E32D3A"/>
    <w:rsid w:val="00E32E0E"/>
    <w:rsid w:val="00E32EFC"/>
    <w:rsid w:val="00E32F2E"/>
    <w:rsid w:val="00E33592"/>
    <w:rsid w:val="00E3370B"/>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176"/>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0A4"/>
    <w:rsid w:val="00E526B6"/>
    <w:rsid w:val="00E52AA0"/>
    <w:rsid w:val="00E52CCE"/>
    <w:rsid w:val="00E52F76"/>
    <w:rsid w:val="00E5315C"/>
    <w:rsid w:val="00E53370"/>
    <w:rsid w:val="00E538E0"/>
    <w:rsid w:val="00E53F51"/>
    <w:rsid w:val="00E54A9F"/>
    <w:rsid w:val="00E54D33"/>
    <w:rsid w:val="00E55221"/>
    <w:rsid w:val="00E55AEB"/>
    <w:rsid w:val="00E56C60"/>
    <w:rsid w:val="00E56E29"/>
    <w:rsid w:val="00E570D3"/>
    <w:rsid w:val="00E5711F"/>
    <w:rsid w:val="00E572CE"/>
    <w:rsid w:val="00E5765B"/>
    <w:rsid w:val="00E57A3C"/>
    <w:rsid w:val="00E57DA7"/>
    <w:rsid w:val="00E57FB8"/>
    <w:rsid w:val="00E6000E"/>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0FD"/>
    <w:rsid w:val="00E67883"/>
    <w:rsid w:val="00E70174"/>
    <w:rsid w:val="00E701D0"/>
    <w:rsid w:val="00E705E5"/>
    <w:rsid w:val="00E707A4"/>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730"/>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DE"/>
    <w:rsid w:val="00EC0315"/>
    <w:rsid w:val="00EC0A9B"/>
    <w:rsid w:val="00EC0BF0"/>
    <w:rsid w:val="00EC0C90"/>
    <w:rsid w:val="00EC117E"/>
    <w:rsid w:val="00EC133E"/>
    <w:rsid w:val="00EC1625"/>
    <w:rsid w:val="00EC1742"/>
    <w:rsid w:val="00EC183D"/>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0F2F"/>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DCB"/>
    <w:rsid w:val="00EE5112"/>
    <w:rsid w:val="00EE62B4"/>
    <w:rsid w:val="00EE636D"/>
    <w:rsid w:val="00EE66AC"/>
    <w:rsid w:val="00EE66B1"/>
    <w:rsid w:val="00EE6CC0"/>
    <w:rsid w:val="00EE6E60"/>
    <w:rsid w:val="00EE75D6"/>
    <w:rsid w:val="00EE7966"/>
    <w:rsid w:val="00EE7D91"/>
    <w:rsid w:val="00EE7ECE"/>
    <w:rsid w:val="00EF01AB"/>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171"/>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BE6"/>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3B4E"/>
    <w:rsid w:val="00F1403E"/>
    <w:rsid w:val="00F1415B"/>
    <w:rsid w:val="00F1476B"/>
    <w:rsid w:val="00F149F8"/>
    <w:rsid w:val="00F14FB8"/>
    <w:rsid w:val="00F155B5"/>
    <w:rsid w:val="00F1582A"/>
    <w:rsid w:val="00F15860"/>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163"/>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A47"/>
    <w:rsid w:val="00F52A4B"/>
    <w:rsid w:val="00F52C6C"/>
    <w:rsid w:val="00F52FA8"/>
    <w:rsid w:val="00F5372B"/>
    <w:rsid w:val="00F5388A"/>
    <w:rsid w:val="00F538A3"/>
    <w:rsid w:val="00F538CD"/>
    <w:rsid w:val="00F53C7B"/>
    <w:rsid w:val="00F53D76"/>
    <w:rsid w:val="00F54192"/>
    <w:rsid w:val="00F542D8"/>
    <w:rsid w:val="00F546DB"/>
    <w:rsid w:val="00F548C8"/>
    <w:rsid w:val="00F55331"/>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E73"/>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EFE"/>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154"/>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5D9"/>
    <w:rsid w:val="00F96764"/>
    <w:rsid w:val="00F968CC"/>
    <w:rsid w:val="00F96AC6"/>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620"/>
    <w:rsid w:val="00FD4627"/>
    <w:rsid w:val="00FD48FE"/>
    <w:rsid w:val="00FD4CC0"/>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AA5"/>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FB1424AA-861F-4D3B-9074-B24C64AF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360"/>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5Dark-Accent5">
    <w:name w:val="Grid Table 5 Dark Accent 5"/>
    <w:basedOn w:val="TableNormal"/>
    <w:uiPriority w:val="50"/>
    <w:rsid w:val="00523FB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718374">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698412">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4735768">
      <w:bodyDiv w:val="1"/>
      <w:marLeft w:val="0"/>
      <w:marRight w:val="0"/>
      <w:marTop w:val="0"/>
      <w:marBottom w:val="0"/>
      <w:divBdr>
        <w:top w:val="none" w:sz="0" w:space="0" w:color="auto"/>
        <w:left w:val="none" w:sz="0" w:space="0" w:color="auto"/>
        <w:bottom w:val="none" w:sz="0" w:space="0" w:color="auto"/>
        <w:right w:val="none" w:sz="0" w:space="0" w:color="auto"/>
      </w:divBdr>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8797905">
      <w:bodyDiv w:val="1"/>
      <w:marLeft w:val="0"/>
      <w:marRight w:val="0"/>
      <w:marTop w:val="0"/>
      <w:marBottom w:val="0"/>
      <w:divBdr>
        <w:top w:val="none" w:sz="0" w:space="0" w:color="auto"/>
        <w:left w:val="none" w:sz="0" w:space="0" w:color="auto"/>
        <w:bottom w:val="none" w:sz="0" w:space="0" w:color="auto"/>
        <w:right w:val="none" w:sz="0" w:space="0" w:color="auto"/>
      </w:divBdr>
      <w:divsChild>
        <w:div w:id="1618634688">
          <w:marLeft w:val="1800"/>
          <w:marRight w:val="0"/>
          <w:marTop w:val="72"/>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415360">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5349587">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990341-786A-4C0D-9A77-AB9FC5ACF5C1}">
  <ds:schemaRefs>
    <ds:schemaRef ds:uri="http://schemas.openxmlformats.org/officeDocument/2006/bibliography"/>
  </ds:schemaRefs>
</ds:datastoreItem>
</file>

<file path=customXml/itemProps2.xml><?xml version="1.0" encoding="utf-8"?>
<ds:datastoreItem xmlns:ds="http://schemas.openxmlformats.org/officeDocument/2006/customXml" ds:itemID="{9B6DC889-ED64-4FBA-B204-33D432A94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28F26-FA2D-448B-8850-4495511C1E2A}">
  <ds:schemaRefs>
    <ds:schemaRef ds:uri="http://schemas.openxmlformats.org/officeDocument/2006/bibliography"/>
  </ds:schemaRefs>
</ds:datastoreItem>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1579</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Update 03.2021</cp:lastModifiedBy>
  <cp:revision>4</cp:revision>
  <cp:lastPrinted>2020-02-15T14:56:00Z</cp:lastPrinted>
  <dcterms:created xsi:type="dcterms:W3CDTF">2021-04-02T21:21:00Z</dcterms:created>
  <dcterms:modified xsi:type="dcterms:W3CDTF">2021-04-02T22:13:00Z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